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CEF" w:rsidRDefault="00144CEF" w:rsidP="00144CEF">
      <w:pPr>
        <w:spacing w:after="0" w:line="20" w:lineRule="atLeast"/>
        <w:ind w:firstLine="708"/>
        <w:jc w:val="both"/>
        <w:rPr>
          <w:rFonts w:ascii="Times New Roman" w:eastAsia="Times New Roman" w:hAnsi="Times New Roman" w:cs="Times New Roman"/>
          <w:b/>
          <w:color w:val="3D4146"/>
          <w:sz w:val="28"/>
          <w:szCs w:val="28"/>
          <w:lang w:val="en-US" w:eastAsia="ru-RU"/>
        </w:rPr>
      </w:pPr>
      <w:r w:rsidRPr="00144CEF">
        <w:rPr>
          <w:rFonts w:ascii="Times New Roman" w:eastAsia="Times New Roman" w:hAnsi="Times New Roman" w:cs="Times New Roman"/>
          <w:b/>
          <w:color w:val="3D4146"/>
          <w:sz w:val="28"/>
          <w:szCs w:val="28"/>
          <w:lang w:val="en-US" w:eastAsia="ru-RU"/>
        </w:rPr>
        <w:drawing>
          <wp:inline distT="0" distB="0" distL="0" distR="0">
            <wp:extent cx="2352675" cy="9715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2352675" cy="971550"/>
                    </a:xfrm>
                    <a:prstGeom prst="rect">
                      <a:avLst/>
                    </a:prstGeom>
                    <a:noFill/>
                    <a:ln w="9525">
                      <a:noFill/>
                      <a:miter lim="800000"/>
                      <a:headEnd/>
                      <a:tailEnd/>
                    </a:ln>
                  </pic:spPr>
                </pic:pic>
              </a:graphicData>
            </a:graphic>
          </wp:inline>
        </w:drawing>
      </w:r>
    </w:p>
    <w:p w:rsidR="00144CEF" w:rsidRDefault="00144CEF" w:rsidP="00144CEF">
      <w:pPr>
        <w:spacing w:after="0" w:line="20" w:lineRule="atLeast"/>
        <w:ind w:firstLine="708"/>
        <w:jc w:val="both"/>
        <w:rPr>
          <w:rFonts w:ascii="Times New Roman" w:eastAsia="Times New Roman" w:hAnsi="Times New Roman" w:cs="Times New Roman"/>
          <w:b/>
          <w:color w:val="3D4146"/>
          <w:sz w:val="28"/>
          <w:szCs w:val="28"/>
          <w:lang w:val="en-US" w:eastAsia="ru-RU"/>
        </w:rPr>
      </w:pPr>
    </w:p>
    <w:p w:rsidR="00144CEF" w:rsidRPr="00144CEF" w:rsidRDefault="00144CEF" w:rsidP="00144CEF">
      <w:pPr>
        <w:spacing w:after="0" w:line="20" w:lineRule="atLeast"/>
        <w:ind w:firstLine="708"/>
        <w:jc w:val="both"/>
        <w:rPr>
          <w:rFonts w:ascii="Times New Roman" w:eastAsia="Times New Roman" w:hAnsi="Times New Roman" w:cs="Times New Roman"/>
          <w:b/>
          <w:color w:val="3D4146"/>
          <w:sz w:val="28"/>
          <w:szCs w:val="28"/>
          <w:lang w:eastAsia="ru-RU"/>
        </w:rPr>
      </w:pPr>
      <w:r w:rsidRPr="00144CEF">
        <w:rPr>
          <w:rFonts w:ascii="Times New Roman" w:eastAsia="Times New Roman" w:hAnsi="Times New Roman" w:cs="Times New Roman"/>
          <w:b/>
          <w:color w:val="3D4146"/>
          <w:sz w:val="28"/>
          <w:szCs w:val="28"/>
          <w:lang w:eastAsia="ru-RU"/>
        </w:rPr>
        <w:t>Росреестр: В рамках сервиса «Земля для стройки» в жилищное строительство вовлечено 2,5 тыс. га земель</w:t>
      </w:r>
    </w:p>
    <w:p w:rsidR="00144CEF" w:rsidRDefault="00144CEF" w:rsidP="00144CEF">
      <w:pPr>
        <w:spacing w:after="0" w:line="240" w:lineRule="auto"/>
        <w:ind w:firstLine="708"/>
        <w:jc w:val="both"/>
        <w:rPr>
          <w:rFonts w:ascii="Times New Roman" w:eastAsia="Times New Roman" w:hAnsi="Times New Roman" w:cs="Times New Roman"/>
          <w:color w:val="292C2F"/>
          <w:sz w:val="28"/>
          <w:szCs w:val="28"/>
          <w:lang w:val="en-US" w:eastAsia="ru-RU"/>
        </w:rPr>
      </w:pPr>
    </w:p>
    <w:p w:rsidR="00144CEF" w:rsidRPr="00144CEF" w:rsidRDefault="00144CEF" w:rsidP="00144CEF">
      <w:pPr>
        <w:spacing w:after="0" w:line="240" w:lineRule="auto"/>
        <w:ind w:firstLine="708"/>
        <w:jc w:val="both"/>
        <w:rPr>
          <w:rFonts w:ascii="Times New Roman" w:eastAsia="Times New Roman" w:hAnsi="Times New Roman" w:cs="Times New Roman"/>
          <w:color w:val="292C2F"/>
          <w:sz w:val="28"/>
          <w:szCs w:val="28"/>
          <w:lang w:eastAsia="ru-RU"/>
        </w:rPr>
      </w:pPr>
      <w:r w:rsidRPr="00144CEF">
        <w:rPr>
          <w:rFonts w:ascii="Times New Roman" w:eastAsia="Times New Roman" w:hAnsi="Times New Roman" w:cs="Times New Roman"/>
          <w:color w:val="292C2F"/>
          <w:sz w:val="28"/>
          <w:szCs w:val="28"/>
          <w:lang w:eastAsia="ru-RU"/>
        </w:rPr>
        <w:t xml:space="preserve">В результате работы сервиса «Земля для стройки» по всей России в оборот под жилищное строительство вовлечено (предоставлено в аренду или собственность) 960 земельных участков общей площадью 2,5 тыс. га: 681 участок предназначен для индивидуального жилищного строительства и 279 – под строительство многоквартирных домов. На данной территории можно </w:t>
      </w:r>
      <w:r>
        <w:rPr>
          <w:rFonts w:ascii="Times New Roman" w:eastAsia="Times New Roman" w:hAnsi="Times New Roman" w:cs="Times New Roman"/>
          <w:color w:val="292C2F"/>
          <w:sz w:val="28"/>
          <w:szCs w:val="28"/>
          <w:lang w:eastAsia="ru-RU"/>
        </w:rPr>
        <w:t xml:space="preserve">построить 7,6 </w:t>
      </w:r>
      <w:proofErr w:type="spellStart"/>
      <w:proofErr w:type="gramStart"/>
      <w:r>
        <w:rPr>
          <w:rFonts w:ascii="Times New Roman" w:eastAsia="Times New Roman" w:hAnsi="Times New Roman" w:cs="Times New Roman"/>
          <w:color w:val="292C2F"/>
          <w:sz w:val="28"/>
          <w:szCs w:val="28"/>
          <w:lang w:eastAsia="ru-RU"/>
        </w:rPr>
        <w:t>млн</w:t>
      </w:r>
      <w:proofErr w:type="spellEnd"/>
      <w:proofErr w:type="gramEnd"/>
      <w:r>
        <w:rPr>
          <w:rFonts w:ascii="Times New Roman" w:eastAsia="Times New Roman" w:hAnsi="Times New Roman" w:cs="Times New Roman"/>
          <w:color w:val="292C2F"/>
          <w:sz w:val="28"/>
          <w:szCs w:val="28"/>
          <w:lang w:eastAsia="ru-RU"/>
        </w:rPr>
        <w:t xml:space="preserve"> кв. м жилья.</w:t>
      </w:r>
    </w:p>
    <w:p w:rsidR="00144CEF" w:rsidRPr="00144CEF" w:rsidRDefault="00144CEF" w:rsidP="00144CEF">
      <w:pPr>
        <w:spacing w:after="0" w:line="240" w:lineRule="auto"/>
        <w:ind w:firstLine="708"/>
        <w:jc w:val="both"/>
        <w:rPr>
          <w:rFonts w:ascii="Times New Roman" w:eastAsia="Times New Roman" w:hAnsi="Times New Roman" w:cs="Times New Roman"/>
          <w:color w:val="292C2F"/>
          <w:sz w:val="28"/>
          <w:szCs w:val="28"/>
          <w:lang w:eastAsia="ru-RU"/>
        </w:rPr>
      </w:pPr>
      <w:r w:rsidRPr="00144CEF">
        <w:rPr>
          <w:rFonts w:ascii="Times New Roman" w:eastAsia="Times New Roman" w:hAnsi="Times New Roman" w:cs="Times New Roman"/>
          <w:color w:val="292C2F"/>
          <w:sz w:val="28"/>
          <w:szCs w:val="28"/>
          <w:lang w:eastAsia="ru-RU"/>
        </w:rPr>
        <w:t xml:space="preserve">По данным на начало сентября, большинство вовлеченных в оборот участков </w:t>
      </w:r>
      <w:proofErr w:type="gramStart"/>
      <w:r w:rsidRPr="00144CEF">
        <w:rPr>
          <w:rFonts w:ascii="Times New Roman" w:eastAsia="Times New Roman" w:hAnsi="Times New Roman" w:cs="Times New Roman"/>
          <w:color w:val="292C2F"/>
          <w:sz w:val="28"/>
          <w:szCs w:val="28"/>
          <w:lang w:eastAsia="ru-RU"/>
        </w:rPr>
        <w:t>расположены</w:t>
      </w:r>
      <w:proofErr w:type="gramEnd"/>
      <w:r w:rsidRPr="00144CEF">
        <w:rPr>
          <w:rFonts w:ascii="Times New Roman" w:eastAsia="Times New Roman" w:hAnsi="Times New Roman" w:cs="Times New Roman"/>
          <w:color w:val="292C2F"/>
          <w:sz w:val="28"/>
          <w:szCs w:val="28"/>
          <w:lang w:eastAsia="ru-RU"/>
        </w:rPr>
        <w:t xml:space="preserve"> в Республике Алтай (125), Красноярском крае (90), Краснодарском крае (55). </w:t>
      </w:r>
      <w:proofErr w:type="gramStart"/>
      <w:r w:rsidRPr="00144CEF">
        <w:rPr>
          <w:rFonts w:ascii="Times New Roman" w:eastAsia="Times New Roman" w:hAnsi="Times New Roman" w:cs="Times New Roman"/>
          <w:color w:val="292C2F"/>
          <w:sz w:val="28"/>
          <w:szCs w:val="28"/>
          <w:lang w:eastAsia="ru-RU"/>
        </w:rPr>
        <w:t xml:space="preserve">Половина из таких земель находятся в </w:t>
      </w:r>
      <w:proofErr w:type="spellStart"/>
      <w:r w:rsidRPr="00144CEF">
        <w:rPr>
          <w:rFonts w:ascii="Times New Roman" w:eastAsia="Times New Roman" w:hAnsi="Times New Roman" w:cs="Times New Roman"/>
          <w:color w:val="292C2F"/>
          <w:sz w:val="28"/>
          <w:szCs w:val="28"/>
          <w:lang w:eastAsia="ru-RU"/>
        </w:rPr>
        <w:t>неразграниченной</w:t>
      </w:r>
      <w:proofErr w:type="spellEnd"/>
      <w:r w:rsidRPr="00144CEF">
        <w:rPr>
          <w:rFonts w:ascii="Times New Roman" w:eastAsia="Times New Roman" w:hAnsi="Times New Roman" w:cs="Times New Roman"/>
          <w:color w:val="292C2F"/>
          <w:sz w:val="28"/>
          <w:szCs w:val="28"/>
          <w:lang w:eastAsia="ru-RU"/>
        </w:rPr>
        <w:t xml:space="preserve"> собственности, 20% - в частной, 18% - в муниципальной, 9% - в федеральной и 3% -</w:t>
      </w:r>
      <w:r>
        <w:rPr>
          <w:rFonts w:ascii="Times New Roman" w:eastAsia="Times New Roman" w:hAnsi="Times New Roman" w:cs="Times New Roman"/>
          <w:color w:val="292C2F"/>
          <w:sz w:val="28"/>
          <w:szCs w:val="28"/>
          <w:lang w:eastAsia="ru-RU"/>
        </w:rPr>
        <w:t xml:space="preserve"> в региональной собственности.</w:t>
      </w:r>
      <w:proofErr w:type="gramEnd"/>
    </w:p>
    <w:p w:rsidR="00144CEF" w:rsidRPr="00144CEF" w:rsidRDefault="00144CEF" w:rsidP="00144CEF">
      <w:pPr>
        <w:spacing w:after="0" w:line="240" w:lineRule="auto"/>
        <w:ind w:firstLine="708"/>
        <w:jc w:val="both"/>
        <w:rPr>
          <w:rFonts w:ascii="Times New Roman" w:eastAsia="Times New Roman" w:hAnsi="Times New Roman" w:cs="Times New Roman"/>
          <w:color w:val="292C2F"/>
          <w:sz w:val="28"/>
          <w:szCs w:val="28"/>
          <w:lang w:eastAsia="ru-RU"/>
        </w:rPr>
      </w:pPr>
      <w:r w:rsidRPr="00144CEF">
        <w:rPr>
          <w:rFonts w:ascii="Times New Roman" w:eastAsia="Times New Roman" w:hAnsi="Times New Roman" w:cs="Times New Roman"/>
          <w:color w:val="292C2F"/>
          <w:sz w:val="28"/>
          <w:szCs w:val="28"/>
          <w:lang w:eastAsia="ru-RU"/>
        </w:rPr>
        <w:t>По состоянию на сентябрь 2021 года, на ПКК размещены сведения о 2,4 тыс. земельных участках общей площадью 23,9 тыс. гектаров (1089 участков – под индивидуальное жилищное строительство и 1260 участков – под строительство многоквартирных домов). Большинство из них находится в Курганской области (141), Ставропольском крае (136), Ямало-Ненецком автономном округе (99), Хабаровском крае (</w:t>
      </w:r>
      <w:r>
        <w:rPr>
          <w:rFonts w:ascii="Times New Roman" w:eastAsia="Times New Roman" w:hAnsi="Times New Roman" w:cs="Times New Roman"/>
          <w:color w:val="292C2F"/>
          <w:sz w:val="28"/>
          <w:szCs w:val="28"/>
          <w:lang w:eastAsia="ru-RU"/>
        </w:rPr>
        <w:t>88), Кемеровской области (83).</w:t>
      </w:r>
    </w:p>
    <w:p w:rsidR="00144CEF" w:rsidRDefault="00144CEF" w:rsidP="00144CEF">
      <w:pPr>
        <w:spacing w:after="0" w:line="240" w:lineRule="auto"/>
        <w:ind w:firstLine="708"/>
        <w:jc w:val="both"/>
        <w:rPr>
          <w:rFonts w:ascii="Times New Roman" w:eastAsia="Times New Roman" w:hAnsi="Times New Roman" w:cs="Times New Roman"/>
          <w:color w:val="292C2F"/>
          <w:sz w:val="28"/>
          <w:szCs w:val="28"/>
          <w:lang w:val="en-US" w:eastAsia="ru-RU"/>
        </w:rPr>
      </w:pPr>
      <w:r w:rsidRPr="00144CEF">
        <w:rPr>
          <w:rFonts w:ascii="Times New Roman" w:eastAsia="Times New Roman" w:hAnsi="Times New Roman" w:cs="Times New Roman"/>
          <w:color w:val="292C2F"/>
          <w:sz w:val="28"/>
          <w:szCs w:val="28"/>
          <w:lang w:eastAsia="ru-RU"/>
        </w:rPr>
        <w:t xml:space="preserve">Напомним, в 2020 году по поручениям Президента РФ В.В. Путина и Председателя Правительства РФ М.В. </w:t>
      </w:r>
      <w:proofErr w:type="spellStart"/>
      <w:r w:rsidRPr="00144CEF">
        <w:rPr>
          <w:rFonts w:ascii="Times New Roman" w:eastAsia="Times New Roman" w:hAnsi="Times New Roman" w:cs="Times New Roman"/>
          <w:color w:val="292C2F"/>
          <w:sz w:val="28"/>
          <w:szCs w:val="28"/>
          <w:lang w:eastAsia="ru-RU"/>
        </w:rPr>
        <w:t>Мишустина</w:t>
      </w:r>
      <w:proofErr w:type="spellEnd"/>
      <w:r w:rsidRPr="00144CEF">
        <w:rPr>
          <w:rFonts w:ascii="Times New Roman" w:eastAsia="Times New Roman" w:hAnsi="Times New Roman" w:cs="Times New Roman"/>
          <w:color w:val="292C2F"/>
          <w:sz w:val="28"/>
          <w:szCs w:val="28"/>
          <w:lang w:eastAsia="ru-RU"/>
        </w:rPr>
        <w:t xml:space="preserve"> Росреестр провел анализ эффективности использования земельных участков для определения возможности их вовлечения в жилищное строительство. В результате выявлено около 5 тыс. участков и территорий площадью около 100 тыс. га. Сведения переданы в Минстрой России и АО «ДОМ</w:t>
      </w:r>
      <w:proofErr w:type="gramStart"/>
      <w:r w:rsidRPr="00144CEF">
        <w:rPr>
          <w:rFonts w:ascii="Times New Roman" w:eastAsia="Times New Roman" w:hAnsi="Times New Roman" w:cs="Times New Roman"/>
          <w:color w:val="292C2F"/>
          <w:sz w:val="28"/>
          <w:szCs w:val="28"/>
          <w:lang w:eastAsia="ru-RU"/>
        </w:rPr>
        <w:t>.Р</w:t>
      </w:r>
      <w:proofErr w:type="gramEnd"/>
      <w:r w:rsidRPr="00144CEF">
        <w:rPr>
          <w:rFonts w:ascii="Times New Roman" w:eastAsia="Times New Roman" w:hAnsi="Times New Roman" w:cs="Times New Roman"/>
          <w:color w:val="292C2F"/>
          <w:sz w:val="28"/>
          <w:szCs w:val="28"/>
          <w:lang w:eastAsia="ru-RU"/>
        </w:rPr>
        <w:t xml:space="preserve">Ф». Кроме того, </w:t>
      </w:r>
      <w:proofErr w:type="spellStart"/>
      <w:r w:rsidRPr="00144CEF">
        <w:rPr>
          <w:rFonts w:ascii="Times New Roman" w:eastAsia="Times New Roman" w:hAnsi="Times New Roman" w:cs="Times New Roman"/>
          <w:color w:val="292C2F"/>
          <w:sz w:val="28"/>
          <w:szCs w:val="28"/>
          <w:lang w:eastAsia="ru-RU"/>
        </w:rPr>
        <w:t>Росреестром</w:t>
      </w:r>
      <w:proofErr w:type="spellEnd"/>
      <w:r w:rsidRPr="00144CEF">
        <w:rPr>
          <w:rFonts w:ascii="Times New Roman" w:eastAsia="Times New Roman" w:hAnsi="Times New Roman" w:cs="Times New Roman"/>
          <w:color w:val="292C2F"/>
          <w:sz w:val="28"/>
          <w:szCs w:val="28"/>
          <w:lang w:eastAsia="ru-RU"/>
        </w:rPr>
        <w:t xml:space="preserve"> разработан сервис «Земля для стройки» для отображения на ПКК в и</w:t>
      </w:r>
      <w:r>
        <w:rPr>
          <w:rFonts w:ascii="Times New Roman" w:eastAsia="Times New Roman" w:hAnsi="Times New Roman" w:cs="Times New Roman"/>
          <w:color w:val="292C2F"/>
          <w:sz w:val="28"/>
          <w:szCs w:val="28"/>
          <w:lang w:eastAsia="ru-RU"/>
        </w:rPr>
        <w:t>нтересах граждан и инвесторов.</w:t>
      </w:r>
    </w:p>
    <w:p w:rsidR="00144CEF" w:rsidRDefault="00144CEF" w:rsidP="00144CEF">
      <w:pPr>
        <w:spacing w:after="0" w:line="240" w:lineRule="auto"/>
        <w:ind w:firstLine="708"/>
        <w:jc w:val="both"/>
        <w:rPr>
          <w:rFonts w:ascii="Times New Roman" w:eastAsia="Times New Roman" w:hAnsi="Times New Roman" w:cs="Times New Roman"/>
          <w:color w:val="292C2F"/>
          <w:sz w:val="28"/>
          <w:szCs w:val="28"/>
          <w:lang w:val="en-US" w:eastAsia="ru-RU"/>
        </w:rPr>
      </w:pPr>
      <w:r w:rsidRPr="00144CEF">
        <w:rPr>
          <w:rFonts w:ascii="Times New Roman" w:eastAsia="Times New Roman" w:hAnsi="Times New Roman" w:cs="Times New Roman"/>
          <w:color w:val="292C2F"/>
          <w:sz w:val="28"/>
          <w:szCs w:val="28"/>
          <w:lang w:eastAsia="ru-RU"/>
        </w:rPr>
        <w:t>«</w:t>
      </w:r>
      <w:r w:rsidRPr="00144CEF">
        <w:rPr>
          <w:rFonts w:ascii="Times New Roman" w:eastAsia="Times New Roman" w:hAnsi="Times New Roman" w:cs="Times New Roman"/>
          <w:i/>
          <w:iCs/>
          <w:color w:val="292C2F"/>
          <w:sz w:val="28"/>
          <w:szCs w:val="28"/>
          <w:lang w:eastAsia="ru-RU"/>
        </w:rPr>
        <w:t>Совместно с региональными органами власти мы продолжаем работу по выявлению участков, пригодных для жилищного строительства. Оперативные штабы на местах ежемесячно обновляют информацию. Сегодня заключены соглашения по всей стране для размещения данных на ПКК, чтобы граждане и инвесторы могли оценить и выбрать подходящие для строительства жилья земли</w:t>
      </w:r>
      <w:r w:rsidRPr="00144CEF">
        <w:rPr>
          <w:rFonts w:ascii="Times New Roman" w:eastAsia="Times New Roman" w:hAnsi="Times New Roman" w:cs="Times New Roman"/>
          <w:color w:val="292C2F"/>
          <w:sz w:val="28"/>
          <w:szCs w:val="28"/>
          <w:lang w:eastAsia="ru-RU"/>
        </w:rPr>
        <w:t>», – сообщил заместитель руководителя Росреестра </w:t>
      </w:r>
      <w:r w:rsidRPr="00144CEF">
        <w:rPr>
          <w:rFonts w:ascii="Times New Roman" w:eastAsia="Times New Roman" w:hAnsi="Times New Roman" w:cs="Times New Roman"/>
          <w:b/>
          <w:bCs/>
          <w:color w:val="292C2F"/>
          <w:sz w:val="28"/>
          <w:szCs w:val="28"/>
          <w:lang w:eastAsia="ru-RU"/>
        </w:rPr>
        <w:t xml:space="preserve">Алексей </w:t>
      </w:r>
      <w:proofErr w:type="spellStart"/>
      <w:r w:rsidRPr="00144CEF">
        <w:rPr>
          <w:rFonts w:ascii="Times New Roman" w:eastAsia="Times New Roman" w:hAnsi="Times New Roman" w:cs="Times New Roman"/>
          <w:b/>
          <w:bCs/>
          <w:color w:val="292C2F"/>
          <w:sz w:val="28"/>
          <w:szCs w:val="28"/>
          <w:lang w:eastAsia="ru-RU"/>
        </w:rPr>
        <w:t>Штейников</w:t>
      </w:r>
      <w:proofErr w:type="spellEnd"/>
      <w:r w:rsidRPr="00144CEF">
        <w:rPr>
          <w:rFonts w:ascii="Times New Roman" w:eastAsia="Times New Roman" w:hAnsi="Times New Roman" w:cs="Times New Roman"/>
          <w:color w:val="292C2F"/>
          <w:sz w:val="28"/>
          <w:szCs w:val="28"/>
          <w:lang w:eastAsia="ru-RU"/>
        </w:rPr>
        <w:t>.</w:t>
      </w:r>
    </w:p>
    <w:p w:rsidR="00144CEF" w:rsidRPr="00144CEF" w:rsidRDefault="00144CEF" w:rsidP="00144CEF">
      <w:pPr>
        <w:spacing w:after="0" w:line="240" w:lineRule="auto"/>
        <w:ind w:firstLine="708"/>
        <w:jc w:val="both"/>
        <w:rPr>
          <w:rFonts w:ascii="Times New Roman" w:eastAsia="Times New Roman" w:hAnsi="Times New Roman" w:cs="Times New Roman"/>
          <w:color w:val="292C2F"/>
          <w:sz w:val="28"/>
          <w:szCs w:val="28"/>
          <w:lang w:eastAsia="ru-RU"/>
        </w:rPr>
      </w:pPr>
      <w:r w:rsidRPr="00144CEF">
        <w:rPr>
          <w:rFonts w:ascii="Times New Roman" w:eastAsia="Times New Roman" w:hAnsi="Times New Roman" w:cs="Times New Roman"/>
          <w:i/>
          <w:iCs/>
          <w:color w:val="292C2F"/>
          <w:sz w:val="28"/>
          <w:szCs w:val="28"/>
          <w:lang w:eastAsia="ru-RU"/>
        </w:rPr>
        <w:t xml:space="preserve">«По решению регионального оперативного штаба при </w:t>
      </w:r>
      <w:proofErr w:type="spellStart"/>
      <w:r w:rsidRPr="00144CEF">
        <w:rPr>
          <w:rFonts w:ascii="Times New Roman" w:eastAsia="Times New Roman" w:hAnsi="Times New Roman" w:cs="Times New Roman"/>
          <w:i/>
          <w:iCs/>
          <w:color w:val="292C2F"/>
          <w:sz w:val="28"/>
          <w:szCs w:val="28"/>
          <w:lang w:eastAsia="ru-RU"/>
        </w:rPr>
        <w:t>Росреестре</w:t>
      </w:r>
      <w:proofErr w:type="spellEnd"/>
      <w:r w:rsidRPr="00144CEF">
        <w:rPr>
          <w:rFonts w:ascii="Times New Roman" w:eastAsia="Times New Roman" w:hAnsi="Times New Roman" w:cs="Times New Roman"/>
          <w:i/>
          <w:iCs/>
          <w:color w:val="292C2F"/>
          <w:sz w:val="28"/>
          <w:szCs w:val="28"/>
          <w:lang w:eastAsia="ru-RU"/>
        </w:rPr>
        <w:t xml:space="preserve"> банк готовых к реализации земельных участков под жилищное строительство пополнили 4 участка под многоквартирные дома и 34 участка под индивидуальное жилищное строительство. Всего банк данных в </w:t>
      </w:r>
      <w:r w:rsidRPr="00144CEF">
        <w:rPr>
          <w:rFonts w:ascii="Times New Roman" w:eastAsia="Times New Roman" w:hAnsi="Times New Roman" w:cs="Times New Roman"/>
          <w:i/>
          <w:iCs/>
          <w:color w:val="292C2F"/>
          <w:sz w:val="28"/>
          <w:szCs w:val="28"/>
          <w:lang w:eastAsia="ru-RU"/>
        </w:rPr>
        <w:lastRenderedPageBreak/>
        <w:t>Пермском крае содержит 127 земельных участков общей площадью более 200 гектаров. Предложения для застройки представлены по 11 территориям Пермского края. Этот инструмент активно используется инвесторами и гражданами, с начала года в жилищное строительство уже вовлечено 29 земельных участков»,</w:t>
      </w:r>
      <w:r w:rsidRPr="00144CEF">
        <w:rPr>
          <w:rFonts w:ascii="Times New Roman" w:eastAsia="Times New Roman" w:hAnsi="Times New Roman" w:cs="Times New Roman"/>
          <w:color w:val="292C2F"/>
          <w:sz w:val="28"/>
          <w:szCs w:val="28"/>
          <w:lang w:eastAsia="ru-RU"/>
        </w:rPr>
        <w:t> – подчеркнул </w:t>
      </w:r>
      <w:r w:rsidRPr="00144CEF">
        <w:rPr>
          <w:rFonts w:ascii="Times New Roman" w:eastAsia="Times New Roman" w:hAnsi="Times New Roman" w:cs="Times New Roman"/>
          <w:b/>
          <w:bCs/>
          <w:color w:val="292C2F"/>
          <w:sz w:val="28"/>
          <w:szCs w:val="28"/>
          <w:lang w:eastAsia="ru-RU"/>
        </w:rPr>
        <w:t>губернатор Пермского края Дмитрий Махонин</w:t>
      </w:r>
      <w:r w:rsidRPr="00144CEF">
        <w:rPr>
          <w:rFonts w:ascii="Times New Roman" w:eastAsia="Times New Roman" w:hAnsi="Times New Roman" w:cs="Times New Roman"/>
          <w:color w:val="292C2F"/>
          <w:sz w:val="28"/>
          <w:szCs w:val="28"/>
          <w:lang w:eastAsia="ru-RU"/>
        </w:rPr>
        <w:t>.</w:t>
      </w:r>
    </w:p>
    <w:p w:rsidR="00144CEF" w:rsidRPr="00144CEF" w:rsidRDefault="00144CEF" w:rsidP="00144CEF">
      <w:pPr>
        <w:spacing w:after="0" w:line="240" w:lineRule="auto"/>
        <w:ind w:firstLine="708"/>
        <w:jc w:val="both"/>
        <w:rPr>
          <w:rFonts w:ascii="Times New Roman" w:eastAsia="Times New Roman" w:hAnsi="Times New Roman" w:cs="Times New Roman"/>
          <w:color w:val="292C2F"/>
          <w:sz w:val="28"/>
          <w:szCs w:val="28"/>
          <w:lang w:eastAsia="ru-RU"/>
        </w:rPr>
      </w:pPr>
      <w:r w:rsidRPr="00144CEF">
        <w:rPr>
          <w:rFonts w:ascii="Times New Roman" w:eastAsia="Times New Roman" w:hAnsi="Times New Roman" w:cs="Times New Roman"/>
          <w:color w:val="292C2F"/>
          <w:sz w:val="28"/>
          <w:szCs w:val="28"/>
          <w:lang w:eastAsia="ru-RU"/>
        </w:rPr>
        <w:t>Как отметил первый заместитель Председателя Правительства Республики Алтай </w:t>
      </w:r>
      <w:r w:rsidRPr="00144CEF">
        <w:rPr>
          <w:rFonts w:ascii="Times New Roman" w:eastAsia="Times New Roman" w:hAnsi="Times New Roman" w:cs="Times New Roman"/>
          <w:b/>
          <w:bCs/>
          <w:color w:val="292C2F"/>
          <w:sz w:val="28"/>
          <w:szCs w:val="28"/>
          <w:lang w:eastAsia="ru-RU"/>
        </w:rPr>
        <w:t xml:space="preserve">Виталий </w:t>
      </w:r>
      <w:proofErr w:type="spellStart"/>
      <w:r w:rsidRPr="00144CEF">
        <w:rPr>
          <w:rFonts w:ascii="Times New Roman" w:eastAsia="Times New Roman" w:hAnsi="Times New Roman" w:cs="Times New Roman"/>
          <w:b/>
          <w:bCs/>
          <w:color w:val="292C2F"/>
          <w:sz w:val="28"/>
          <w:szCs w:val="28"/>
          <w:lang w:eastAsia="ru-RU"/>
        </w:rPr>
        <w:t>Махалов</w:t>
      </w:r>
      <w:proofErr w:type="spellEnd"/>
      <w:r w:rsidRPr="00144CEF">
        <w:rPr>
          <w:rFonts w:ascii="Times New Roman" w:eastAsia="Times New Roman" w:hAnsi="Times New Roman" w:cs="Times New Roman"/>
          <w:i/>
          <w:iCs/>
          <w:color w:val="292C2F"/>
          <w:sz w:val="28"/>
          <w:szCs w:val="28"/>
          <w:lang w:eastAsia="ru-RU"/>
        </w:rPr>
        <w:t>, </w:t>
      </w:r>
      <w:r w:rsidRPr="00144CEF">
        <w:rPr>
          <w:rFonts w:ascii="Times New Roman" w:eastAsia="Times New Roman" w:hAnsi="Times New Roman" w:cs="Times New Roman"/>
          <w:color w:val="292C2F"/>
          <w:sz w:val="28"/>
          <w:szCs w:val="28"/>
          <w:lang w:eastAsia="ru-RU"/>
        </w:rPr>
        <w:t>строительство является локомотивом развития экономики и драйвером социального благополучия людей, поэтому необходимо содействовать этому процессу.</w:t>
      </w:r>
      <w:r w:rsidRPr="00144CEF">
        <w:rPr>
          <w:rFonts w:ascii="Times New Roman" w:eastAsia="Times New Roman" w:hAnsi="Times New Roman" w:cs="Times New Roman"/>
          <w:i/>
          <w:iCs/>
          <w:color w:val="292C2F"/>
          <w:sz w:val="28"/>
          <w:szCs w:val="28"/>
          <w:lang w:eastAsia="ru-RU"/>
        </w:rPr>
        <w:t> «Командой правительства Республики Алтай в короткие сроки проведена работа по выявлению земель, использование которых возможно под жилищное строительство. Сегодня мы видим, что результаты проделанной работы востребованы, проект «Земля для стройки» стал удобным инструментом, с помощью которого граждане и инвесторы уже выбрали и смогут выбрать подходящие для строительства жилья земли»</w:t>
      </w:r>
      <w:r>
        <w:rPr>
          <w:rFonts w:ascii="Times New Roman" w:eastAsia="Times New Roman" w:hAnsi="Times New Roman" w:cs="Times New Roman"/>
          <w:color w:val="292C2F"/>
          <w:sz w:val="28"/>
          <w:szCs w:val="28"/>
          <w:lang w:eastAsia="ru-RU"/>
        </w:rPr>
        <w:t xml:space="preserve">, – заявил Виталий </w:t>
      </w:r>
      <w:proofErr w:type="spellStart"/>
      <w:r>
        <w:rPr>
          <w:rFonts w:ascii="Times New Roman" w:eastAsia="Times New Roman" w:hAnsi="Times New Roman" w:cs="Times New Roman"/>
          <w:color w:val="292C2F"/>
          <w:sz w:val="28"/>
          <w:szCs w:val="28"/>
          <w:lang w:eastAsia="ru-RU"/>
        </w:rPr>
        <w:t>Махалов</w:t>
      </w:r>
      <w:proofErr w:type="spellEnd"/>
      <w:r>
        <w:rPr>
          <w:rFonts w:ascii="Times New Roman" w:eastAsia="Times New Roman" w:hAnsi="Times New Roman" w:cs="Times New Roman"/>
          <w:color w:val="292C2F"/>
          <w:sz w:val="28"/>
          <w:szCs w:val="28"/>
          <w:lang w:eastAsia="ru-RU"/>
        </w:rPr>
        <w:t>.</w:t>
      </w:r>
    </w:p>
    <w:p w:rsidR="00144CEF" w:rsidRDefault="00144CEF" w:rsidP="00144CEF">
      <w:pPr>
        <w:spacing w:after="0" w:line="240" w:lineRule="auto"/>
        <w:ind w:firstLine="708"/>
        <w:jc w:val="both"/>
        <w:rPr>
          <w:rFonts w:ascii="Times New Roman" w:eastAsia="Times New Roman" w:hAnsi="Times New Roman" w:cs="Times New Roman"/>
          <w:color w:val="292C2F"/>
          <w:sz w:val="28"/>
          <w:szCs w:val="28"/>
          <w:lang w:val="en-US" w:eastAsia="ru-RU"/>
        </w:rPr>
      </w:pPr>
      <w:r w:rsidRPr="00144CEF">
        <w:rPr>
          <w:rFonts w:ascii="Times New Roman" w:eastAsia="Times New Roman" w:hAnsi="Times New Roman" w:cs="Times New Roman"/>
          <w:color w:val="292C2F"/>
          <w:sz w:val="28"/>
          <w:szCs w:val="28"/>
          <w:lang w:eastAsia="ru-RU"/>
        </w:rPr>
        <w:t xml:space="preserve">О преимуществах сервиса говорят и его непосредственные пользователи – представители </w:t>
      </w:r>
      <w:proofErr w:type="spellStart"/>
      <w:proofErr w:type="gramStart"/>
      <w:r w:rsidRPr="00144CEF">
        <w:rPr>
          <w:rFonts w:ascii="Times New Roman" w:eastAsia="Times New Roman" w:hAnsi="Times New Roman" w:cs="Times New Roman"/>
          <w:color w:val="292C2F"/>
          <w:sz w:val="28"/>
          <w:szCs w:val="28"/>
          <w:lang w:eastAsia="ru-RU"/>
        </w:rPr>
        <w:t>бизнес-сообщества</w:t>
      </w:r>
      <w:proofErr w:type="spellEnd"/>
      <w:proofErr w:type="gramEnd"/>
      <w:r w:rsidRPr="00144CEF">
        <w:rPr>
          <w:rFonts w:ascii="Times New Roman" w:eastAsia="Times New Roman" w:hAnsi="Times New Roman" w:cs="Times New Roman"/>
          <w:color w:val="292C2F"/>
          <w:sz w:val="28"/>
          <w:szCs w:val="28"/>
          <w:lang w:eastAsia="ru-RU"/>
        </w:rPr>
        <w:t>. </w:t>
      </w:r>
      <w:r w:rsidRPr="00144CEF">
        <w:rPr>
          <w:rFonts w:ascii="Times New Roman" w:eastAsia="Times New Roman" w:hAnsi="Times New Roman" w:cs="Times New Roman"/>
          <w:i/>
          <w:iCs/>
          <w:color w:val="292C2F"/>
          <w:sz w:val="28"/>
          <w:szCs w:val="28"/>
          <w:lang w:eastAsia="ru-RU"/>
        </w:rPr>
        <w:t>«Сервис «Земля для стройки» прост и удобен. Он позволяет выбрать проверенный земельный участок, что значительно уменьшает риски при реализации проекта. На сегодня мы уже заключили с администрацией города Березники (Пермский край) договор аренды земельного участка для строительства многоквартирного дома», - </w:t>
      </w:r>
      <w:r w:rsidRPr="00144CEF">
        <w:rPr>
          <w:rFonts w:ascii="Times New Roman" w:eastAsia="Times New Roman" w:hAnsi="Times New Roman" w:cs="Times New Roman"/>
          <w:color w:val="292C2F"/>
          <w:sz w:val="28"/>
          <w:szCs w:val="28"/>
          <w:lang w:eastAsia="ru-RU"/>
        </w:rPr>
        <w:t>рассказал директор ООО «АРТГРУПП» </w:t>
      </w:r>
      <w:r w:rsidRPr="00144CEF">
        <w:rPr>
          <w:rFonts w:ascii="Times New Roman" w:eastAsia="Times New Roman" w:hAnsi="Times New Roman" w:cs="Times New Roman"/>
          <w:i/>
          <w:iCs/>
          <w:color w:val="292C2F"/>
          <w:sz w:val="28"/>
          <w:szCs w:val="28"/>
          <w:lang w:eastAsia="ru-RU"/>
        </w:rPr>
        <w:t>(компания-застройщик)</w:t>
      </w:r>
      <w:r w:rsidRPr="00144CEF">
        <w:rPr>
          <w:rFonts w:ascii="Times New Roman" w:eastAsia="Times New Roman" w:hAnsi="Times New Roman" w:cs="Times New Roman"/>
          <w:color w:val="292C2F"/>
          <w:sz w:val="28"/>
          <w:szCs w:val="28"/>
          <w:lang w:eastAsia="ru-RU"/>
        </w:rPr>
        <w:t> </w:t>
      </w:r>
      <w:r w:rsidRPr="00144CEF">
        <w:rPr>
          <w:rFonts w:ascii="Times New Roman" w:eastAsia="Times New Roman" w:hAnsi="Times New Roman" w:cs="Times New Roman"/>
          <w:b/>
          <w:bCs/>
          <w:color w:val="292C2F"/>
          <w:sz w:val="28"/>
          <w:szCs w:val="28"/>
          <w:lang w:eastAsia="ru-RU"/>
        </w:rPr>
        <w:t xml:space="preserve">Артем </w:t>
      </w:r>
      <w:proofErr w:type="spellStart"/>
      <w:r w:rsidRPr="00144CEF">
        <w:rPr>
          <w:rFonts w:ascii="Times New Roman" w:eastAsia="Times New Roman" w:hAnsi="Times New Roman" w:cs="Times New Roman"/>
          <w:b/>
          <w:bCs/>
          <w:color w:val="292C2F"/>
          <w:sz w:val="28"/>
          <w:szCs w:val="28"/>
          <w:lang w:eastAsia="ru-RU"/>
        </w:rPr>
        <w:t>Чегелян</w:t>
      </w:r>
      <w:proofErr w:type="spellEnd"/>
      <w:r w:rsidRPr="00144CEF">
        <w:rPr>
          <w:rFonts w:ascii="Times New Roman" w:eastAsia="Times New Roman" w:hAnsi="Times New Roman" w:cs="Times New Roman"/>
          <w:color w:val="292C2F"/>
          <w:sz w:val="28"/>
          <w:szCs w:val="28"/>
          <w:lang w:eastAsia="ru-RU"/>
        </w:rPr>
        <w:t>.</w:t>
      </w:r>
    </w:p>
    <w:p w:rsidR="00144CEF" w:rsidRPr="00144CEF" w:rsidRDefault="00144CEF" w:rsidP="00144CEF">
      <w:pPr>
        <w:spacing w:after="0" w:line="240" w:lineRule="auto"/>
        <w:ind w:firstLine="708"/>
        <w:jc w:val="both"/>
        <w:rPr>
          <w:rFonts w:ascii="Times New Roman" w:eastAsia="Times New Roman" w:hAnsi="Times New Roman" w:cs="Times New Roman"/>
          <w:color w:val="292C2F"/>
          <w:sz w:val="28"/>
          <w:szCs w:val="28"/>
          <w:lang w:val="en-US" w:eastAsia="ru-RU"/>
        </w:rPr>
      </w:pPr>
    </w:p>
    <w:p w:rsidR="00880C43" w:rsidRPr="00144CEF" w:rsidRDefault="00880C43" w:rsidP="00144CEF">
      <w:pPr>
        <w:jc w:val="both"/>
        <w:rPr>
          <w:rFonts w:ascii="Times New Roman" w:hAnsi="Times New Roman" w:cs="Times New Roman"/>
          <w:sz w:val="28"/>
          <w:szCs w:val="28"/>
        </w:rPr>
      </w:pPr>
    </w:p>
    <w:sectPr w:rsidR="00880C43" w:rsidRPr="00144CEF" w:rsidSect="00880C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4CEF"/>
    <w:rsid w:val="00144CEF"/>
    <w:rsid w:val="00880C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C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44C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4C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4C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3850009">
      <w:bodyDiv w:val="1"/>
      <w:marLeft w:val="0"/>
      <w:marRight w:val="0"/>
      <w:marTop w:val="0"/>
      <w:marBottom w:val="0"/>
      <w:divBdr>
        <w:top w:val="none" w:sz="0" w:space="0" w:color="auto"/>
        <w:left w:val="none" w:sz="0" w:space="0" w:color="auto"/>
        <w:bottom w:val="none" w:sz="0" w:space="0" w:color="auto"/>
        <w:right w:val="none" w:sz="0" w:space="0" w:color="auto"/>
      </w:divBdr>
      <w:divsChild>
        <w:div w:id="33315233">
          <w:marLeft w:val="0"/>
          <w:marRight w:val="0"/>
          <w:marTop w:val="0"/>
          <w:marBottom w:val="600"/>
          <w:divBdr>
            <w:top w:val="none" w:sz="0" w:space="0" w:color="auto"/>
            <w:left w:val="none" w:sz="0" w:space="0" w:color="auto"/>
            <w:bottom w:val="none" w:sz="0" w:space="0" w:color="auto"/>
            <w:right w:val="none" w:sz="0" w:space="0" w:color="auto"/>
          </w:divBdr>
          <w:divsChild>
            <w:div w:id="1952977898">
              <w:marLeft w:val="0"/>
              <w:marRight w:val="0"/>
              <w:marTop w:val="0"/>
              <w:marBottom w:val="0"/>
              <w:divBdr>
                <w:top w:val="none" w:sz="0" w:space="0" w:color="auto"/>
                <w:left w:val="none" w:sz="0" w:space="0" w:color="auto"/>
                <w:bottom w:val="none" w:sz="0" w:space="0" w:color="auto"/>
                <w:right w:val="none" w:sz="0" w:space="0" w:color="auto"/>
              </w:divBdr>
            </w:div>
          </w:divsChild>
        </w:div>
        <w:div w:id="65537881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580</Words>
  <Characters>3308</Characters>
  <Application>Microsoft Office Word</Application>
  <DocSecurity>0</DocSecurity>
  <Lines>27</Lines>
  <Paragraphs>7</Paragraphs>
  <ScaleCrop>false</ScaleCrop>
  <Company>Microsoft</Company>
  <LinksUpToDate>false</LinksUpToDate>
  <CharactersWithSpaces>3881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PavlovaAV</dc:creator>
  <cp:lastModifiedBy>PavlovaAV</cp:lastModifiedBy>
  <cp:revision>1</cp:revision>
  <dcterms:created xsi:type="dcterms:W3CDTF">2021-10-08T08:09:00Z</dcterms:created>
  <dcterms:modified xsi:type="dcterms:W3CDTF">2021-10-08T08:27:00Z</dcterms:modified>
</cp:coreProperties>
</file>