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Застройщики, привлекшие финансы дольщиков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,</w:t>
      </w: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proofErr w:type="gramStart"/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обязаны</w:t>
      </w:r>
      <w:proofErr w:type="gramEnd"/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размещать в интернете информацию </w:t>
      </w:r>
    </w:p>
    <w:p w:rsidR="00BA7311" w:rsidRPr="00BA7311" w:rsidRDefault="00BA7311" w:rsidP="00BA7311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731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 своей финансовой устойчивости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D803C9" wp14:editId="0515F96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014980" cy="2005965"/>
            <wp:effectExtent l="0" t="0" r="0" b="0"/>
            <wp:wrapSquare wrapText="bothSides"/>
            <wp:docPr id="2" name="Рисунок 2" descr="http://xn--h1aadcj4a9b.xn--p1ai/wp-content/uploads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dcj4a9b.xn--p1ai/wp-content/uploads/image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311">
        <w:rPr>
          <w:rFonts w:ascii="Segoe UI" w:hAnsi="Segoe UI" w:cs="Segoe UI"/>
        </w:rPr>
        <w:t>Постановлением Правительства РФ от 26.03.2019 № 319 утверждены правила, размещения информации в единой информационной системе жилищного строительства. Документ касается застройщиков, которые привлекают средства дольщиков, и вступает в силу с            28 мая 2019 года.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Правилами, в том числе определены требования, касающиеся размещения справок застройщиков о размере собственных средств и соблюдении нормативов финансовой устойчивости.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 xml:space="preserve">Так, например, первую справку нужно внести в систему одновременно с первой проектной декларацией, в отношении которой заключение о соответствии </w:t>
      </w:r>
      <w:proofErr w:type="gramStart"/>
      <w:r w:rsidRPr="00BA7311">
        <w:rPr>
          <w:rFonts w:ascii="Segoe UI" w:hAnsi="Segoe UI" w:cs="Segoe UI"/>
        </w:rPr>
        <w:t>Закону</w:t>
      </w:r>
      <w:proofErr w:type="gramEnd"/>
      <w:r w:rsidRPr="00BA7311">
        <w:rPr>
          <w:rFonts w:ascii="Segoe UI" w:hAnsi="Segoe UI" w:cs="Segoe UI"/>
        </w:rPr>
        <w:t xml:space="preserve"> о долевом участии в строительстве получено после 1 октября 2018 года. 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Последующие справки – не позднее пяти рабочих дней после окончания каждого квартала строительства, информация о котором есть в системе. Сейчас застройщики тоже обязаны размещать эти сведения, однако сроки размещения не установлены.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Также застройщики будут обязаны вносить в систему сведения о прекращении действия только разрешений на строительство. Решение уполномоченного органа об этом следует загружать не позднее чем через пять рабочих дней после его принятия.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Отметим, что в соответствии с сегодняшними требованиями, необходимо размещать информацию не только о прекращении действия разрешения на строительство, но также и многих других документов (например, подтверждающих право на землю, проектной декларации). На это отведено три рабочих дня со дня прекращения действия документа.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>Добавим, что нарушение новых правил грозит денежными потерями в виде штрафа для должностных на сумму от 15 тыс. до 30 тыс. руб., для компаний –                 от 50 тыс. до 200 тыс. руб.</w:t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BA7311">
        <w:rPr>
          <w:rFonts w:ascii="Segoe UI" w:hAnsi="Segoe UI" w:cs="Segoe UI"/>
        </w:rPr>
        <w:tab/>
      </w:r>
    </w:p>
    <w:p w:rsidR="00BA7311" w:rsidRPr="00BA7311" w:rsidRDefault="00BA7311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434235" w:rsidRPr="00BA7311" w:rsidRDefault="00434235" w:rsidP="00BA7311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477C3">
      <w:rPr>
        <w:noProof/>
        <w:sz w:val="16"/>
        <w:szCs w:val="16"/>
      </w:rPr>
      <w:t>04.04.2019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477C3">
      <w:rPr>
        <w:noProof/>
        <w:sz w:val="16"/>
        <w:szCs w:val="16"/>
      </w:rPr>
      <w:t>11:53:49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477C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477C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BE2E-3DEA-47B3-90CC-16F856EB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2019-02-05T06:35:00Z</cp:lastPrinted>
  <dcterms:created xsi:type="dcterms:W3CDTF">2019-04-04T04:49:00Z</dcterms:created>
  <dcterms:modified xsi:type="dcterms:W3CDTF">2019-04-04T04:54:00Z</dcterms:modified>
</cp:coreProperties>
</file>