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D0" w:rsidRDefault="00345DD0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9621B7" w:rsidRPr="009621B7" w:rsidRDefault="009621B7" w:rsidP="009621B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C6C5C" w:rsidRDefault="008C6C5C" w:rsidP="008C6C5C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C6C5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Налог на теплицы: платить или не платить</w:t>
      </w:r>
    </w:p>
    <w:p w:rsidR="008C6C5C" w:rsidRDefault="008C6C5C" w:rsidP="008C6C5C">
      <w:pPr>
        <w:ind w:firstLine="708"/>
        <w:contextualSpacing/>
        <w:jc w:val="both"/>
        <w:rPr>
          <w:sz w:val="28"/>
          <w:szCs w:val="28"/>
        </w:rPr>
      </w:pPr>
    </w:p>
    <w:p w:rsidR="008C6C5C" w:rsidRPr="008C6C5C" w:rsidRDefault="008C6C5C" w:rsidP="008C6C5C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C6C5C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72DEFD" wp14:editId="0DE171B2">
            <wp:simplePos x="0" y="0"/>
            <wp:positionH relativeFrom="column">
              <wp:posOffset>-3175</wp:posOffset>
            </wp:positionH>
            <wp:positionV relativeFrom="paragraph">
              <wp:posOffset>73025</wp:posOffset>
            </wp:positionV>
            <wp:extent cx="3457575" cy="2811780"/>
            <wp:effectExtent l="0" t="0" r="9525" b="7620"/>
            <wp:wrapSquare wrapText="bothSides"/>
            <wp:docPr id="2" name="Рисунок 2" descr="http://nskdeflektor.ru/wp-content/uploads/2017/05/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kdeflektor.ru/wp-content/uploads/2017/05/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C5C">
        <w:rPr>
          <w:rFonts w:ascii="Segoe UI" w:hAnsi="Segoe UI" w:cs="Segoe UI"/>
          <w:noProof/>
          <w:lang w:eastAsia="ru-RU"/>
        </w:rPr>
        <w:t>В последнее время, в связи с вступлением в силу закона о садоводстве и огородничестве довольно живо обсуждается вопрос уплаты налога за такую хозяйственную постройку, как теплица.</w:t>
      </w:r>
    </w:p>
    <w:p w:rsidR="008C6C5C" w:rsidRPr="008C6C5C" w:rsidRDefault="008C6C5C" w:rsidP="008C6C5C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C6C5C">
        <w:rPr>
          <w:rFonts w:ascii="Segoe UI" w:hAnsi="Segoe UI" w:cs="Segoe UI"/>
          <w:noProof/>
          <w:lang w:eastAsia="ru-RU"/>
        </w:rPr>
        <w:t>В этой связи отмечаем, что уплата налога в отношении постройки должна осуществляться лишь только тогда, когда сведения о такой постройке внесены в Едином государственном реестре недвижимости (ЕГРН). В противном случае требование об уплате налога можно оспорить.</w:t>
      </w:r>
    </w:p>
    <w:p w:rsidR="008C6C5C" w:rsidRPr="008C6C5C" w:rsidRDefault="008C6C5C" w:rsidP="008C6C5C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C6C5C">
        <w:rPr>
          <w:rFonts w:ascii="Segoe UI" w:hAnsi="Segoe UI" w:cs="Segoe UI"/>
          <w:noProof/>
          <w:lang w:eastAsia="ru-RU"/>
        </w:rPr>
        <w:t xml:space="preserve">Указанный выше закон никак не меняет порядок кадастрового учета и регистрации прав на объекты недвижимости. Сведения о теплице, впрочем как и о любой другой хозяйственной постройке, подлежат внесению в ЕГРН только если она отвечает признакам недвижимости, а именно сооружение должно быть прочно связано с землей, его перемещение должно быть невозможно без несоразмерного ущерба ее назначению. </w:t>
      </w:r>
    </w:p>
    <w:p w:rsidR="008C6C5C" w:rsidRPr="008C6C5C" w:rsidRDefault="008C6C5C" w:rsidP="008C6C5C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C6C5C">
        <w:rPr>
          <w:rFonts w:ascii="Segoe UI" w:hAnsi="Segoe UI" w:cs="Segoe UI"/>
          <w:noProof/>
          <w:lang w:eastAsia="ru-RU"/>
        </w:rPr>
        <w:t>Под налоговую базу попадают только постройки, являющиеся объектами недвижимости (имеющие капитальный фундамент), площадью от 50 кв. м. Такие теплицы являются редкостью для подсобного хозяйства.</w:t>
      </w:r>
    </w:p>
    <w:p w:rsidR="008C6C5C" w:rsidRPr="008C6C5C" w:rsidRDefault="008C6C5C" w:rsidP="008C6C5C">
      <w:pPr>
        <w:shd w:val="clear" w:color="auto" w:fill="FFFFFF"/>
        <w:suppressAutoHyphens w:val="0"/>
        <w:spacing w:after="225"/>
        <w:ind w:left="1418" w:hanging="1418"/>
        <w:jc w:val="both"/>
        <w:rPr>
          <w:rFonts w:ascii="Segoe UI" w:hAnsi="Segoe UI" w:cs="Segoe UI"/>
        </w:rPr>
      </w:pPr>
    </w:p>
    <w:p w:rsidR="00434235" w:rsidRPr="008C6C5C" w:rsidRDefault="00434235" w:rsidP="008C6C5C">
      <w:pPr>
        <w:shd w:val="clear" w:color="auto" w:fill="FFFFFF"/>
        <w:suppressAutoHyphens w:val="0"/>
        <w:spacing w:after="225"/>
        <w:ind w:firstLine="708"/>
        <w:contextualSpacing/>
        <w:jc w:val="both"/>
        <w:rPr>
          <w:rFonts w:ascii="Segoe UI" w:hAnsi="Segoe UI" w:cs="Segoe UI"/>
        </w:rPr>
      </w:pPr>
    </w:p>
    <w:sectPr w:rsidR="00434235" w:rsidRPr="008C6C5C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538FB">
      <w:rPr>
        <w:noProof/>
        <w:sz w:val="16"/>
        <w:szCs w:val="16"/>
      </w:rPr>
      <w:t>20.05.2019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538FB">
      <w:rPr>
        <w:noProof/>
        <w:sz w:val="16"/>
        <w:szCs w:val="16"/>
      </w:rPr>
      <w:t>9:28:19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538F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538F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38FB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8962-A830-475B-B126-C0B120F7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2019-05-20T02:28:00Z</cp:lastPrinted>
  <dcterms:created xsi:type="dcterms:W3CDTF">2019-05-20T02:03:00Z</dcterms:created>
  <dcterms:modified xsi:type="dcterms:W3CDTF">2019-05-20T02:28:00Z</dcterms:modified>
</cp:coreProperties>
</file>