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7004C9" w:rsidRPr="007004C9" w:rsidRDefault="007004C9" w:rsidP="00C71E2B">
      <w:pPr>
        <w:suppressAutoHyphens w:val="0"/>
        <w:autoSpaceDE w:val="0"/>
        <w:autoSpaceDN w:val="0"/>
        <w:adjustRightInd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71E2B" w:rsidRPr="00C71E2B" w:rsidRDefault="00C71E2B" w:rsidP="00C71E2B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C71E2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Усложни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тся перевод из жилого помещения </w:t>
      </w:r>
      <w:r w:rsidRPr="00C71E2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в 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                               </w:t>
      </w:r>
      <w:proofErr w:type="gramStart"/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нежилое</w:t>
      </w:r>
      <w:proofErr w:type="gramEnd"/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в </w:t>
      </w:r>
      <w:r w:rsidRPr="00C71E2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многоквартирном доме</w:t>
      </w:r>
      <w:bookmarkEnd w:id="0"/>
      <w:r w:rsidRPr="00C71E2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</w:t>
      </w:r>
    </w:p>
    <w:p w:rsidR="00C71E2B" w:rsidRPr="00C71E2B" w:rsidRDefault="00C71E2B" w:rsidP="00C71E2B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71E2B" w:rsidRPr="00C71E2B" w:rsidRDefault="00C71E2B" w:rsidP="00C71E2B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58420</wp:posOffset>
            </wp:positionV>
            <wp:extent cx="3462655" cy="1896110"/>
            <wp:effectExtent l="0" t="0" r="444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E2B">
        <w:rPr>
          <w:rFonts w:ascii="Segoe UI" w:hAnsi="Segoe UI" w:cs="Segoe UI"/>
          <w:noProof/>
          <w:lang w:eastAsia="ru-RU"/>
        </w:rPr>
        <w:t xml:space="preserve">Минстроем России внесен на рассмотрение Правительства Проект федерального закона «О внесении изменений в Жилищный кодекс Российской Федерации». Законопректом предлагается установить, что для перевода жилого помещения в нежилое потребуется протокол общего собрания собственников помещений в многоквартирном доме, содержащий решение о согласии на такой перевод, и письменные согласия собственников всех помещений, примыкающих к переводимому помещению. </w:t>
      </w:r>
    </w:p>
    <w:p w:rsidR="00C71E2B" w:rsidRPr="00C71E2B" w:rsidRDefault="00C71E2B" w:rsidP="00C71E2B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71E2B">
        <w:rPr>
          <w:rFonts w:ascii="Segoe UI" w:hAnsi="Segoe UI" w:cs="Segoe UI"/>
          <w:noProof/>
          <w:lang w:eastAsia="ru-RU"/>
        </w:rPr>
        <w:t>Предлагается также установить особенности определения кворума общего собрания собственников помещений. На таком собрании должны будут присутствовать собственники помещений подъезда, где находится обсуждаемое помещение, которые обладают 2/3 голосов таких собственников. Таким образом, по новым правилам нужно набрать большинство голосов общего собрания, как собственников помещений всего дома, так и конкретного подъезда.</w:t>
      </w:r>
    </w:p>
    <w:p w:rsidR="009A1C09" w:rsidRPr="005223FD" w:rsidRDefault="009A1C09" w:rsidP="00C71E2B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5223FD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45191">
      <w:rPr>
        <w:noProof/>
        <w:sz w:val="16"/>
        <w:szCs w:val="16"/>
      </w:rPr>
      <w:t>05.09.2018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45191">
      <w:rPr>
        <w:noProof/>
        <w:sz w:val="16"/>
        <w:szCs w:val="16"/>
      </w:rPr>
      <w:t>9:32:51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4519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4519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45191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C7F9F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71E2B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2018-09-05T02:32:00Z</cp:lastPrinted>
  <dcterms:created xsi:type="dcterms:W3CDTF">2018-09-05T02:18:00Z</dcterms:created>
  <dcterms:modified xsi:type="dcterms:W3CDTF">2018-09-05T02:32:00Z</dcterms:modified>
</cp:coreProperties>
</file>