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1EB" w:rsidRPr="00E32C1B" w:rsidRDefault="00AF01EB" w:rsidP="00AF01E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BD0" w:rsidRPr="00991924" w:rsidRDefault="00AF01EB" w:rsidP="002E6BD0">
      <w:pPr>
        <w:pStyle w:val="1"/>
        <w:contextualSpacing/>
        <w:jc w:val="center"/>
        <w:rPr>
          <w:b w:val="0"/>
          <w:bCs w:val="0"/>
          <w:sz w:val="27"/>
          <w:szCs w:val="27"/>
          <w:lang w:eastAsia="ru-RU"/>
        </w:rPr>
      </w:pPr>
      <w:r w:rsidRPr="00AF01EB">
        <w:rPr>
          <w:rFonts w:ascii="Segoe UI" w:hAnsi="Segoe UI" w:cs="Segoe UI"/>
        </w:rPr>
        <w:t xml:space="preserve">       </w:t>
      </w:r>
      <w:r w:rsidR="002E6BD0" w:rsidRPr="002E6BD0">
        <w:rPr>
          <w:rFonts w:ascii="Segoe UI" w:hAnsi="Segoe UI" w:cs="Segoe UI"/>
          <w:color w:val="000000" w:themeColor="text1"/>
          <w:sz w:val="30"/>
          <w:szCs w:val="30"/>
        </w:rPr>
        <w:t>Порядок объединения земельных участков</w:t>
      </w:r>
    </w:p>
    <w:p w:rsidR="002E6BD0" w:rsidRPr="00991924" w:rsidRDefault="002E6BD0" w:rsidP="002E6BD0">
      <w:pPr>
        <w:pStyle w:val="ae"/>
        <w:spacing w:before="0" w:after="240"/>
        <w:jc w:val="both"/>
        <w:rPr>
          <w:sz w:val="27"/>
          <w:szCs w:val="27"/>
        </w:rPr>
      </w:pPr>
      <w:r w:rsidRPr="00991924">
        <w:rPr>
          <w:sz w:val="27"/>
          <w:szCs w:val="27"/>
        </w:rPr>
        <w:t xml:space="preserve">      </w:t>
      </w:r>
    </w:p>
    <w:p w:rsidR="002E6BD0" w:rsidRPr="002E6BD0" w:rsidRDefault="002E6BD0" w:rsidP="002E6BD0">
      <w:pPr>
        <w:ind w:firstLine="540"/>
        <w:contextualSpacing/>
        <w:jc w:val="both"/>
        <w:rPr>
          <w:rFonts w:ascii="Segoe UI" w:hAnsi="Segoe UI" w:cs="Segoe UI"/>
        </w:rPr>
      </w:pPr>
      <w:r w:rsidRPr="002E6BD0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-10795</wp:posOffset>
            </wp:positionV>
            <wp:extent cx="3514725" cy="1905000"/>
            <wp:effectExtent l="19050" t="0" r="9525" b="0"/>
            <wp:wrapSquare wrapText="bothSides"/>
            <wp:docPr id="2" name="Рисунок 2" descr="Объед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един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BD0">
        <w:rPr>
          <w:rFonts w:ascii="Segoe UI" w:hAnsi="Segoe UI" w:cs="Segoe UI"/>
        </w:rPr>
        <w:t>Земельный участок – это часть земной поверхности, которая имеет характеристики, позволяющие определить ее в качестве индивидуально определенной вещи.</w:t>
      </w:r>
    </w:p>
    <w:p w:rsidR="002E6BD0" w:rsidRPr="002E6BD0" w:rsidRDefault="002E6BD0" w:rsidP="002E6BD0">
      <w:pPr>
        <w:ind w:firstLine="540"/>
        <w:contextualSpacing/>
        <w:jc w:val="both"/>
        <w:rPr>
          <w:rFonts w:ascii="Segoe UI" w:hAnsi="Segoe UI" w:cs="Segoe UI"/>
        </w:rPr>
      </w:pPr>
      <w:r w:rsidRPr="002E6BD0">
        <w:rPr>
          <w:rFonts w:ascii="Segoe UI" w:hAnsi="Segoe UI" w:cs="Segoe UI"/>
        </w:rPr>
        <w:t>Один из способов образования нового земельного участка – это объединение ранее существовавших участков.</w:t>
      </w:r>
    </w:p>
    <w:p w:rsidR="002E6BD0" w:rsidRPr="002E6BD0" w:rsidRDefault="002E6BD0" w:rsidP="002E6BD0">
      <w:pPr>
        <w:ind w:firstLine="540"/>
        <w:contextualSpacing/>
        <w:jc w:val="both"/>
        <w:rPr>
          <w:rFonts w:ascii="Segoe UI" w:hAnsi="Segoe UI" w:cs="Segoe UI"/>
        </w:rPr>
      </w:pPr>
      <w:r w:rsidRPr="002E6BD0">
        <w:rPr>
          <w:rFonts w:ascii="Segoe UI" w:hAnsi="Segoe UI" w:cs="Segoe UI"/>
        </w:rPr>
        <w:t>При объединении земельных участков у собственника исходных участков (за счет которых происходит объединение), возникает право собственности на образуемый земельный участок. В свою очередь исходные земельные участки, прекращают свое существование с момента государственной регистрации права собственности на новый земельный участок.</w:t>
      </w:r>
    </w:p>
    <w:p w:rsidR="002E6BD0" w:rsidRPr="002E6BD0" w:rsidRDefault="002E6BD0" w:rsidP="002E6BD0">
      <w:pPr>
        <w:ind w:firstLine="540"/>
        <w:contextualSpacing/>
        <w:jc w:val="both"/>
        <w:rPr>
          <w:rFonts w:ascii="Segoe UI" w:hAnsi="Segoe UI" w:cs="Segoe UI"/>
        </w:rPr>
      </w:pPr>
      <w:r w:rsidRPr="002E6BD0">
        <w:rPr>
          <w:rFonts w:ascii="Segoe UI" w:hAnsi="Segoe UI" w:cs="Segoe UI"/>
        </w:rPr>
        <w:t xml:space="preserve">В случае если исходные участки принадлежали нескольким собственникам, то на образуемый участок (на основании соглашения об образовании земельного участка) у них возникает право общей собственности. </w:t>
      </w:r>
    </w:p>
    <w:p w:rsidR="002E6BD0" w:rsidRPr="002E6BD0" w:rsidRDefault="002E6BD0" w:rsidP="002E6BD0">
      <w:pPr>
        <w:ind w:firstLine="540"/>
        <w:contextualSpacing/>
        <w:jc w:val="both"/>
        <w:rPr>
          <w:rFonts w:ascii="Segoe UI" w:hAnsi="Segoe UI" w:cs="Segoe UI"/>
        </w:rPr>
      </w:pPr>
      <w:r w:rsidRPr="002E6BD0">
        <w:rPr>
          <w:rFonts w:ascii="Segoe UI" w:hAnsi="Segoe UI" w:cs="Segoe UI"/>
        </w:rPr>
        <w:t xml:space="preserve">Объединению подлежат земельные участки, </w:t>
      </w:r>
      <w:r w:rsidRPr="002E6BD0">
        <w:rPr>
          <w:rFonts w:ascii="Segoe UI" w:hAnsi="Segoe UI" w:cs="Segoe UI"/>
          <w:lang w:eastAsia="ru-RU"/>
        </w:rPr>
        <w:t xml:space="preserve">относящиеся к одной категории и виду разрешенного использования. Также следует </w:t>
      </w:r>
      <w:r w:rsidRPr="002E6BD0">
        <w:rPr>
          <w:rFonts w:ascii="Segoe UI" w:hAnsi="Segoe UI" w:cs="Segoe UI"/>
        </w:rPr>
        <w:t xml:space="preserve">перед процедурой объединения нужно </w:t>
      </w:r>
      <w:r w:rsidRPr="002E6BD0">
        <w:rPr>
          <w:rFonts w:ascii="Segoe UI" w:hAnsi="Segoe UI" w:cs="Segoe UI"/>
          <w:lang w:eastAsia="ru-RU"/>
        </w:rPr>
        <w:t>убедиться, что величина образуемого участка не будет превышать предельно допустимый размер.</w:t>
      </w:r>
    </w:p>
    <w:p w:rsidR="002E6BD0" w:rsidRPr="002E6BD0" w:rsidRDefault="002E6BD0" w:rsidP="002E6BD0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2E6BD0">
        <w:rPr>
          <w:rFonts w:ascii="Segoe UI" w:hAnsi="Segoe UI" w:cs="Segoe UI"/>
        </w:rPr>
        <w:t xml:space="preserve">Следующий этап – это обращение заинтересованного лица к кадастровому инженеру с целью проведения межевания, по результату которого </w:t>
      </w:r>
      <w:r w:rsidRPr="002E6BD0">
        <w:rPr>
          <w:rFonts w:ascii="Segoe UI" w:hAnsi="Segoe UI" w:cs="Segoe UI"/>
          <w:lang w:eastAsia="ru-RU"/>
        </w:rPr>
        <w:t xml:space="preserve">будет составлен </w:t>
      </w:r>
      <w:hyperlink r:id="rId8" w:history="1">
        <w:r w:rsidRPr="002E6BD0">
          <w:rPr>
            <w:rFonts w:ascii="Segoe UI" w:hAnsi="Segoe UI" w:cs="Segoe UI"/>
            <w:color w:val="000000"/>
            <w:lang w:eastAsia="ru-RU"/>
          </w:rPr>
          <w:t>межевой план</w:t>
        </w:r>
      </w:hyperlink>
      <w:r w:rsidRPr="002E6BD0">
        <w:rPr>
          <w:rFonts w:ascii="Segoe UI" w:hAnsi="Segoe UI" w:cs="Segoe UI"/>
          <w:color w:val="000000"/>
          <w:lang w:eastAsia="ru-RU"/>
        </w:rPr>
        <w:t xml:space="preserve"> и</w:t>
      </w:r>
      <w:r w:rsidRPr="002E6BD0">
        <w:rPr>
          <w:rFonts w:ascii="Segoe UI" w:hAnsi="Segoe UI" w:cs="Segoe UI"/>
          <w:lang w:eastAsia="ru-RU"/>
        </w:rPr>
        <w:t xml:space="preserve"> установлены границы нового земельного участка. </w:t>
      </w:r>
    </w:p>
    <w:p w:rsidR="002E6BD0" w:rsidRPr="002E6BD0" w:rsidRDefault="002E6BD0" w:rsidP="002E6BD0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2E6BD0">
        <w:rPr>
          <w:rFonts w:ascii="Segoe UI" w:hAnsi="Segoe UI" w:cs="Segoe UI"/>
          <w:lang w:eastAsia="ru-RU"/>
        </w:rPr>
        <w:t xml:space="preserve">Далее с заявлением о кадастровом учете и государственной регистрации права и необходимыми документами следует обратиться в офис Кадастровой палаты по Красноярскому краю или МФЦ. Также существует возможность обращения посредством почтового отправления на адрес: 660020, г. Красноярск, ул. Петра Подзолкова, д. 3 или электронного сервиса Личный кабинет на </w:t>
      </w:r>
      <w:hyperlink r:id="rId9" w:history="1">
        <w:r w:rsidRPr="002E6BD0">
          <w:rPr>
            <w:rStyle w:val="a5"/>
            <w:rFonts w:ascii="Segoe UI" w:hAnsi="Segoe UI" w:cs="Segoe UI"/>
            <w:lang w:eastAsia="ru-RU"/>
          </w:rPr>
          <w:t>официальном сайте Росреестра</w:t>
        </w:r>
      </w:hyperlink>
      <w:r w:rsidRPr="002E6BD0">
        <w:rPr>
          <w:rFonts w:ascii="Segoe UI" w:hAnsi="Segoe UI" w:cs="Segoe UI"/>
          <w:color w:val="000000"/>
          <w:lang w:eastAsia="ru-RU"/>
        </w:rPr>
        <w:t>.</w:t>
      </w:r>
      <w:r w:rsidRPr="002E6BD0">
        <w:rPr>
          <w:rFonts w:ascii="Segoe UI" w:hAnsi="Segoe UI" w:cs="Segoe UI"/>
          <w:lang w:eastAsia="ru-RU"/>
        </w:rPr>
        <w:t xml:space="preserve"> </w:t>
      </w:r>
    </w:p>
    <w:p w:rsidR="002E6BD0" w:rsidRPr="002E6BD0" w:rsidRDefault="002E6BD0" w:rsidP="002E6BD0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2E6BD0">
        <w:rPr>
          <w:rFonts w:ascii="Segoe UI" w:hAnsi="Segoe UI" w:cs="Segoe UI"/>
          <w:lang w:eastAsia="ru-RU"/>
        </w:rPr>
        <w:t>Срок одновременного осуществления государственного кадастрового учета и государственной регистрации прав составляет десять рабочих дней со дня подачи заявления и документов в филиал или через официальный сайт Росреестра, а в случае представления заявления и документов через МФЦ - двенадцать рабочих дней.</w:t>
      </w:r>
    </w:p>
    <w:p w:rsidR="002E6BD0" w:rsidRPr="002E6BD0" w:rsidRDefault="002E6BD0" w:rsidP="002E6BD0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</w:p>
    <w:p w:rsidR="009A1C09" w:rsidRPr="002E6BD0" w:rsidRDefault="009A1C09" w:rsidP="002E6BD0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noProof/>
          <w:lang w:eastAsia="ru-RU"/>
        </w:rPr>
      </w:pPr>
    </w:p>
    <w:sectPr w:rsidR="009A1C09" w:rsidRPr="002E6BD0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AA0164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F3514">
      <w:rPr>
        <w:noProof/>
        <w:sz w:val="16"/>
        <w:szCs w:val="16"/>
      </w:rPr>
      <w:t>12.04.2018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F3514">
      <w:rPr>
        <w:noProof/>
        <w:sz w:val="16"/>
        <w:szCs w:val="16"/>
      </w:rPr>
      <w:t>11:43:51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F351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F351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E6BD0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0CB0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5908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042C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0164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1EB"/>
    <w:rsid w:val="00AF0A41"/>
    <w:rsid w:val="00AF3514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915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0">
    <w:name w:val="ConsPlusNormal"/>
    <w:rsid w:val="00AF01E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7F415A2FEB4D0A25DE177B3E81BA318E1630899FC6A41BBB28652F9B67A289864AB4BAFCC80DFF5By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2018-04-12T04:43:00Z</cp:lastPrinted>
  <dcterms:created xsi:type="dcterms:W3CDTF">2018-04-11T03:10:00Z</dcterms:created>
  <dcterms:modified xsi:type="dcterms:W3CDTF">2018-04-12T04:48:00Z</dcterms:modified>
</cp:coreProperties>
</file>