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E72331" w:rsidRDefault="00673779" w:rsidP="00673779">
      <w:pPr>
        <w:pStyle w:val="Textbody"/>
      </w:pPr>
    </w:p>
    <w:p w:rsidR="00B16DCA" w:rsidRPr="00B16DCA" w:rsidRDefault="00B16DCA" w:rsidP="00B16DCA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>
        <w:rPr>
          <w:rFonts w:ascii="Segoe UI" w:hAnsi="Segoe UI" w:cs="Segoe UI"/>
          <w:color w:val="000000" w:themeColor="text1"/>
          <w:sz w:val="30"/>
          <w:szCs w:val="30"/>
        </w:rPr>
        <w:t>Об изменении</w:t>
      </w:r>
      <w:r w:rsidRPr="00B16DCA">
        <w:rPr>
          <w:rFonts w:ascii="Segoe UI" w:hAnsi="Segoe UI" w:cs="Segoe UI"/>
          <w:color w:val="000000" w:themeColor="text1"/>
          <w:sz w:val="30"/>
          <w:szCs w:val="30"/>
        </w:rPr>
        <w:t xml:space="preserve"> границ смежных земельных участков </w:t>
      </w:r>
    </w:p>
    <w:p w:rsidR="00B16DCA" w:rsidRDefault="00B16DCA" w:rsidP="00B16DCA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b w:val="0"/>
          <w:sz w:val="28"/>
          <w:szCs w:val="28"/>
        </w:rPr>
      </w:pPr>
    </w:p>
    <w:p w:rsidR="00B16DCA" w:rsidRPr="00B16DCA" w:rsidRDefault="00B16DCA" w:rsidP="00B16DCA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b w:val="0"/>
        </w:rPr>
      </w:pPr>
      <w:proofErr w:type="gramStart"/>
      <w:r w:rsidRPr="00B16DCA">
        <w:rPr>
          <w:rFonts w:ascii="Segoe UI" w:hAnsi="Segoe UI" w:cs="Segoe UI"/>
          <w:b w:val="0"/>
        </w:rPr>
        <w:t>Филиал Кадастровой палаты по Красноярскому сообщает, что частью 2 статьи 43 Закона о государственной регистрации недвижимости предусмотрена возможность одновременно с осуществлением государственного кадастрового учета земельного участка внести изменения в сведения, содержащиеся в Едином государственном реестре недвижимости (ЕГРН), о местоположении границ (частей границ) смежных земельных участков и их площади без представления дополнительных заявлений о государственном кадастровом учете изменений в отношении таких</w:t>
      </w:r>
      <w:proofErr w:type="gramEnd"/>
      <w:r w:rsidRPr="00B16DCA">
        <w:rPr>
          <w:rFonts w:ascii="Segoe UI" w:hAnsi="Segoe UI" w:cs="Segoe UI"/>
          <w:b w:val="0"/>
        </w:rPr>
        <w:t xml:space="preserve"> смежных земельных участков.</w:t>
      </w:r>
    </w:p>
    <w:p w:rsidR="00B16DCA" w:rsidRPr="00B16DCA" w:rsidRDefault="00B16DCA" w:rsidP="00B16DCA">
      <w:pPr>
        <w:pStyle w:val="Standard"/>
        <w:spacing w:after="0" w:line="240" w:lineRule="auto"/>
        <w:ind w:right="-5" w:firstLine="708"/>
        <w:jc w:val="both"/>
        <w:rPr>
          <w:rFonts w:ascii="Segoe UI" w:hAnsi="Segoe UI" w:cs="Segoe UI"/>
          <w:bCs/>
          <w:sz w:val="24"/>
          <w:szCs w:val="24"/>
        </w:rPr>
      </w:pPr>
      <w:r w:rsidRPr="00B16DCA">
        <w:rPr>
          <w:rFonts w:ascii="Segoe UI" w:hAnsi="Segoe UI" w:cs="Segoe UI"/>
          <w:bCs/>
          <w:sz w:val="24"/>
          <w:szCs w:val="24"/>
        </w:rPr>
        <w:t xml:space="preserve">Однако данная возможность предусмотрена только при условии наличия в акте </w:t>
      </w:r>
      <w:proofErr w:type="gramStart"/>
      <w:r w:rsidRPr="00B16DCA">
        <w:rPr>
          <w:rFonts w:ascii="Segoe UI" w:hAnsi="Segoe UI" w:cs="Segoe UI"/>
          <w:bCs/>
          <w:sz w:val="24"/>
          <w:szCs w:val="24"/>
        </w:rPr>
        <w:t>согласования местоположения границ земельных участков личных подписей всех заинтересованных лиц</w:t>
      </w:r>
      <w:proofErr w:type="gramEnd"/>
      <w:r w:rsidRPr="00B16DCA">
        <w:rPr>
          <w:rFonts w:ascii="Segoe UI" w:hAnsi="Segoe UI" w:cs="Segoe UI"/>
          <w:bCs/>
          <w:sz w:val="24"/>
          <w:szCs w:val="24"/>
        </w:rPr>
        <w:t xml:space="preserve"> или их представителей.</w:t>
      </w:r>
    </w:p>
    <w:p w:rsidR="00B16DCA" w:rsidRPr="00B16DCA" w:rsidRDefault="00B16DCA" w:rsidP="00B16DCA">
      <w:pPr>
        <w:suppressAutoHyphens w:val="0"/>
        <w:autoSpaceDE w:val="0"/>
        <w:autoSpaceDN w:val="0"/>
        <w:adjustRightInd w:val="0"/>
        <w:ind w:firstLine="539"/>
        <w:jc w:val="both"/>
        <w:rPr>
          <w:rFonts w:ascii="Segoe UI" w:hAnsi="Segoe UI" w:cs="Segoe UI"/>
          <w:lang w:eastAsia="ru-RU"/>
        </w:rPr>
      </w:pPr>
      <w:proofErr w:type="gramStart"/>
      <w:r w:rsidRPr="00B16DCA">
        <w:rPr>
          <w:rFonts w:ascii="Segoe UI" w:hAnsi="Segoe UI" w:cs="Segoe UI"/>
          <w:lang w:eastAsia="ru-RU"/>
        </w:rPr>
        <w:t>Требованиями к подготовке межевого плана, утвержденными Приказом Минэкономразвития России от 08.12.2015 № 921, установлено, что межевой план оформляется в виде одного документа, в том числе в случае, если одновременно с образованием земельного участка или уточнением части границ и (или) изменением площади земельного участка уточняется и (или) изменяется местоположение границ и площадь смежного земельного участка (смежных земельных участков).</w:t>
      </w:r>
      <w:proofErr w:type="gramEnd"/>
    </w:p>
    <w:p w:rsidR="00B16DCA" w:rsidRPr="00B16DCA" w:rsidRDefault="00B16DCA" w:rsidP="00B16DCA">
      <w:pPr>
        <w:suppressAutoHyphens w:val="0"/>
        <w:autoSpaceDE w:val="0"/>
        <w:autoSpaceDN w:val="0"/>
        <w:adjustRightInd w:val="0"/>
        <w:ind w:firstLine="539"/>
        <w:jc w:val="both"/>
        <w:rPr>
          <w:rFonts w:ascii="Segoe UI" w:hAnsi="Segoe UI" w:cs="Segoe UI"/>
          <w:lang w:eastAsia="ru-RU"/>
        </w:rPr>
      </w:pPr>
      <w:proofErr w:type="gramStart"/>
      <w:r w:rsidRPr="00B16DCA">
        <w:rPr>
          <w:rFonts w:ascii="Segoe UI" w:hAnsi="Segoe UI" w:cs="Segoe UI"/>
          <w:lang w:eastAsia="ru-RU"/>
        </w:rPr>
        <w:t>Таким образом, в случае невозможности согласования местоположения границ земельных участков путем указания в акте согласования местоположения границ земельного участка личных подписей всех заинтересованных лиц или их представителей, одновременное внесение изменений в сведения ЕГРН о местоположении границ (частей границ) смежных земельных участков и их площади при осуществлении государственного кадастрового учета земельного участка не представляется возможным.</w:t>
      </w:r>
      <w:proofErr w:type="gramEnd"/>
    </w:p>
    <w:p w:rsidR="00B16DCA" w:rsidRPr="00B16DCA" w:rsidRDefault="00B16DCA" w:rsidP="00B16DCA">
      <w:pPr>
        <w:suppressAutoHyphens w:val="0"/>
        <w:autoSpaceDE w:val="0"/>
        <w:autoSpaceDN w:val="0"/>
        <w:adjustRightInd w:val="0"/>
        <w:ind w:firstLine="539"/>
        <w:jc w:val="both"/>
        <w:rPr>
          <w:rFonts w:ascii="Segoe UI" w:hAnsi="Segoe UI" w:cs="Segoe UI"/>
          <w:lang w:eastAsia="ru-RU"/>
        </w:rPr>
      </w:pPr>
      <w:r w:rsidRPr="00B16DCA">
        <w:rPr>
          <w:rFonts w:ascii="Segoe UI" w:hAnsi="Segoe UI" w:cs="Segoe UI"/>
          <w:lang w:eastAsia="ru-RU"/>
        </w:rPr>
        <w:t>В таком случае не допускается включение в межевой план сведений в отношении смежного земельного участка, необходимых для учета изменений сведений ЕГРН о местоположении границ (частей границ) и площади смежных земельных участков, но допускается опубликование извещения о проведении собрания о согласовании местоположения границ земельного участка.</w:t>
      </w:r>
    </w:p>
    <w:p w:rsidR="00B16DCA" w:rsidRPr="00B16DCA" w:rsidRDefault="00B16DCA" w:rsidP="00B16DCA">
      <w:pPr>
        <w:pStyle w:val="Standard"/>
        <w:spacing w:after="0" w:line="240" w:lineRule="auto"/>
        <w:ind w:right="-5"/>
        <w:jc w:val="both"/>
        <w:rPr>
          <w:rFonts w:ascii="Segoe UI" w:eastAsia="Times New Roman" w:hAnsi="Segoe UI" w:cs="Segoe UI"/>
          <w:sz w:val="24"/>
          <w:szCs w:val="24"/>
        </w:rPr>
      </w:pPr>
    </w:p>
    <w:p w:rsidR="009A1C09" w:rsidRPr="00B16DCA" w:rsidRDefault="009A1C09" w:rsidP="00B16DCA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B16DCA" w:rsidSect="008B66C4">
      <w:footerReference w:type="default" r:id="rId7"/>
      <w:footerReference w:type="first" r:id="rId8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D40372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16DCA">
      <w:rPr>
        <w:noProof/>
        <w:sz w:val="16"/>
        <w:szCs w:val="16"/>
      </w:rPr>
      <w:t>19.02.2018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16DCA">
      <w:rPr>
        <w:noProof/>
        <w:sz w:val="16"/>
        <w:szCs w:val="16"/>
      </w:rPr>
      <w:t>10:42:53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16DC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16DC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2018-02-19T03:42:00Z</dcterms:created>
  <dcterms:modified xsi:type="dcterms:W3CDTF">2018-02-19T03:45:00Z</dcterms:modified>
</cp:coreProperties>
</file>