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2A" w:rsidRPr="00FE1741" w:rsidRDefault="0028532A" w:rsidP="003C07CF">
      <w:pPr>
        <w:rPr>
          <w:rFonts w:ascii="Times New Roman" w:hAnsi="Times New Roman"/>
          <w:b/>
          <w:sz w:val="26"/>
          <w:szCs w:val="28"/>
        </w:rPr>
      </w:pPr>
      <w:r w:rsidRPr="00FE1741">
        <w:rPr>
          <w:b/>
          <w:noProof/>
          <w:sz w:val="2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5.25pt;height:76.5pt;visibility:visible">
            <v:imagedata r:id="rId5" o:title=""/>
          </v:shape>
        </w:pict>
      </w:r>
    </w:p>
    <w:p w:rsidR="0028532A" w:rsidRPr="00FE1741" w:rsidRDefault="0028532A" w:rsidP="003C07CF">
      <w:pPr>
        <w:jc w:val="center"/>
        <w:rPr>
          <w:rFonts w:ascii="Times New Roman" w:hAnsi="Times New Roman"/>
          <w:b/>
          <w:sz w:val="26"/>
          <w:szCs w:val="28"/>
        </w:rPr>
      </w:pPr>
      <w:r w:rsidRPr="00FE1741">
        <w:rPr>
          <w:rFonts w:ascii="Times New Roman" w:hAnsi="Times New Roman"/>
          <w:b/>
          <w:sz w:val="26"/>
          <w:szCs w:val="28"/>
        </w:rPr>
        <w:t>Дачный вопрос: как оформить земельный участок?</w:t>
      </w:r>
    </w:p>
    <w:p w:rsidR="0028532A" w:rsidRPr="00FE1741" w:rsidRDefault="0028532A" w:rsidP="00DC7362">
      <w:pPr>
        <w:jc w:val="both"/>
        <w:rPr>
          <w:rFonts w:ascii="Times New Roman" w:hAnsi="Times New Roman"/>
          <w:sz w:val="26"/>
          <w:szCs w:val="28"/>
        </w:rPr>
      </w:pPr>
      <w:r w:rsidRPr="00FE1741">
        <w:rPr>
          <w:rFonts w:ascii="Times New Roman" w:hAnsi="Times New Roman"/>
          <w:sz w:val="26"/>
          <w:szCs w:val="28"/>
        </w:rPr>
        <w:t>Управление Росреестра по Красноярскому краю разъясняет, как оформить земельный участок в соответствии с действующим законодательством.</w:t>
      </w:r>
    </w:p>
    <w:p w:rsidR="0028532A" w:rsidRPr="00FE1741" w:rsidRDefault="0028532A" w:rsidP="00DC7362">
      <w:pPr>
        <w:jc w:val="both"/>
        <w:rPr>
          <w:rFonts w:ascii="Times New Roman" w:hAnsi="Times New Roman"/>
          <w:b/>
          <w:i/>
          <w:sz w:val="26"/>
          <w:szCs w:val="28"/>
        </w:rPr>
      </w:pPr>
      <w:r w:rsidRPr="00FE1741">
        <w:rPr>
          <w:rFonts w:ascii="Times New Roman" w:hAnsi="Times New Roman"/>
          <w:b/>
          <w:i/>
          <w:sz w:val="26"/>
          <w:szCs w:val="28"/>
        </w:rPr>
        <w:t>Регистрация ранее возникшего права на земельный участок</w:t>
      </w:r>
    </w:p>
    <w:p w:rsidR="0028532A" w:rsidRPr="00FE1741" w:rsidRDefault="0028532A" w:rsidP="00DC7362">
      <w:pPr>
        <w:spacing w:after="0" w:line="240" w:lineRule="auto"/>
        <w:jc w:val="both"/>
        <w:rPr>
          <w:rFonts w:ascii="Times New Roman" w:hAnsi="Times New Roman"/>
          <w:sz w:val="26"/>
          <w:szCs w:val="28"/>
        </w:rPr>
      </w:pPr>
      <w:r w:rsidRPr="00FE1741">
        <w:rPr>
          <w:rFonts w:ascii="Times New Roman" w:hAnsi="Times New Roman"/>
          <w:sz w:val="26"/>
          <w:szCs w:val="28"/>
        </w:rPr>
        <w:t>В действующем законодательстве закреплен принцип признания государством прав на недвижимое имущество, которые возникли до 31.01.1998 (до вступления в силу Федерального закона от 21.07.1997 № 122-ФЗ «О государственной регистрации прав на недвижимое имущество и сделок с ним»). Государственная регистрация таких прав в Едином государственном реестре недвижимости (ЕГРН) проводится по желанию правообладателей.</w:t>
      </w:r>
    </w:p>
    <w:p w:rsidR="0028532A" w:rsidRPr="00FE1741" w:rsidRDefault="0028532A" w:rsidP="00DC7362">
      <w:pPr>
        <w:spacing w:after="0" w:line="240" w:lineRule="auto"/>
        <w:jc w:val="both"/>
        <w:rPr>
          <w:rFonts w:ascii="Times New Roman" w:hAnsi="Times New Roman"/>
          <w:sz w:val="26"/>
          <w:szCs w:val="28"/>
        </w:rPr>
      </w:pPr>
    </w:p>
    <w:p w:rsidR="0028532A" w:rsidRPr="00FE1741" w:rsidRDefault="0028532A" w:rsidP="00DC7362">
      <w:pPr>
        <w:spacing w:after="0" w:line="240" w:lineRule="auto"/>
        <w:jc w:val="both"/>
        <w:rPr>
          <w:rFonts w:ascii="Times New Roman" w:hAnsi="Times New Roman"/>
          <w:sz w:val="26"/>
          <w:szCs w:val="28"/>
        </w:rPr>
      </w:pPr>
      <w:r w:rsidRPr="00FE1741">
        <w:rPr>
          <w:rFonts w:ascii="Times New Roman" w:hAnsi="Times New Roman"/>
          <w:sz w:val="26"/>
          <w:szCs w:val="28"/>
        </w:rPr>
        <w:t xml:space="preserve">Однако необходимо учитывать, что сведения о ранее возникших правах на недвижимое имущество автоматически в ЕГРН не появляются, в связи с чем в случае возникновения необходимости предоставления сведений из ЕГРН о зарегистрированных правах на объекты недвижимого имущества необходимо обращение правообладателя с заявлением о государственной регистрации ранее возникших прав и необходимыми для такой регистрации документами. </w:t>
      </w:r>
    </w:p>
    <w:p w:rsidR="0028532A" w:rsidRPr="00FE1741" w:rsidRDefault="0028532A" w:rsidP="00DC7362">
      <w:pPr>
        <w:spacing w:after="0" w:line="240" w:lineRule="auto"/>
        <w:jc w:val="both"/>
        <w:rPr>
          <w:rFonts w:ascii="Times New Roman" w:hAnsi="Times New Roman"/>
          <w:sz w:val="26"/>
          <w:szCs w:val="28"/>
        </w:rPr>
      </w:pPr>
    </w:p>
    <w:p w:rsidR="0028532A" w:rsidRPr="00FE1741" w:rsidRDefault="0028532A" w:rsidP="00DC7362">
      <w:pPr>
        <w:spacing w:after="0" w:line="240" w:lineRule="auto"/>
        <w:jc w:val="both"/>
        <w:rPr>
          <w:rFonts w:ascii="Times New Roman" w:hAnsi="Times New Roman"/>
          <w:sz w:val="26"/>
          <w:szCs w:val="28"/>
        </w:rPr>
      </w:pPr>
      <w:r w:rsidRPr="00FE1741">
        <w:rPr>
          <w:rFonts w:ascii="Times New Roman" w:hAnsi="Times New Roman"/>
          <w:sz w:val="26"/>
          <w:szCs w:val="28"/>
        </w:rPr>
        <w:t xml:space="preserve">Кроме того, законодателем установлены случаи, когда регистрация ранее возникших прав на объекты недвижимого имущества является обязательной: </w:t>
      </w:r>
    </w:p>
    <w:p w:rsidR="0028532A" w:rsidRPr="00FE1741" w:rsidRDefault="0028532A" w:rsidP="00DC7362">
      <w:pPr>
        <w:spacing w:after="0" w:line="240" w:lineRule="auto"/>
        <w:jc w:val="both"/>
        <w:rPr>
          <w:rFonts w:ascii="Times New Roman" w:hAnsi="Times New Roman"/>
          <w:sz w:val="26"/>
          <w:szCs w:val="28"/>
        </w:rPr>
      </w:pPr>
    </w:p>
    <w:p w:rsidR="0028532A" w:rsidRPr="00FE1741" w:rsidRDefault="0028532A" w:rsidP="00DC7362">
      <w:pPr>
        <w:pStyle w:val="ListParagraph"/>
        <w:numPr>
          <w:ilvl w:val="0"/>
          <w:numId w:val="1"/>
        </w:numPr>
        <w:spacing w:after="0" w:line="240" w:lineRule="auto"/>
        <w:jc w:val="both"/>
        <w:rPr>
          <w:rFonts w:ascii="Times New Roman" w:hAnsi="Times New Roman"/>
          <w:i/>
          <w:sz w:val="26"/>
          <w:szCs w:val="28"/>
        </w:rPr>
      </w:pPr>
      <w:r w:rsidRPr="00FE1741">
        <w:rPr>
          <w:rFonts w:ascii="Times New Roman" w:hAnsi="Times New Roman"/>
          <w:i/>
          <w:sz w:val="26"/>
          <w:szCs w:val="28"/>
        </w:rPr>
        <w:t>если предполагается государственная регистрация перехода права собственности на объект недвижимого имущества, например, в связи с его отчуждением;</w:t>
      </w:r>
    </w:p>
    <w:p w:rsidR="0028532A" w:rsidRPr="00FE1741" w:rsidRDefault="0028532A" w:rsidP="00DC7362">
      <w:pPr>
        <w:pStyle w:val="ListParagraph"/>
        <w:numPr>
          <w:ilvl w:val="0"/>
          <w:numId w:val="1"/>
        </w:numPr>
        <w:spacing w:after="0" w:line="240" w:lineRule="auto"/>
        <w:jc w:val="both"/>
        <w:rPr>
          <w:rFonts w:ascii="Times New Roman" w:hAnsi="Times New Roman"/>
          <w:i/>
          <w:sz w:val="26"/>
          <w:szCs w:val="28"/>
        </w:rPr>
      </w:pPr>
      <w:r w:rsidRPr="00FE1741">
        <w:rPr>
          <w:rFonts w:ascii="Times New Roman" w:hAnsi="Times New Roman"/>
          <w:i/>
          <w:sz w:val="26"/>
          <w:szCs w:val="28"/>
        </w:rPr>
        <w:t>если предполагается государственная регистрация ограничения права на объект недвижимого имущества, например, в связи с его передачей в залог по договору ипотеки;</w:t>
      </w:r>
    </w:p>
    <w:p w:rsidR="0028532A" w:rsidRPr="00FE1741" w:rsidRDefault="0028532A" w:rsidP="00DC7362">
      <w:pPr>
        <w:pStyle w:val="ListParagraph"/>
        <w:numPr>
          <w:ilvl w:val="0"/>
          <w:numId w:val="1"/>
        </w:numPr>
        <w:spacing w:after="0" w:line="240" w:lineRule="auto"/>
        <w:jc w:val="both"/>
        <w:rPr>
          <w:rFonts w:ascii="Times New Roman" w:hAnsi="Times New Roman"/>
          <w:i/>
          <w:sz w:val="26"/>
          <w:szCs w:val="28"/>
        </w:rPr>
      </w:pPr>
      <w:r w:rsidRPr="00FE1741">
        <w:rPr>
          <w:rFonts w:ascii="Times New Roman" w:hAnsi="Times New Roman"/>
          <w:i/>
          <w:sz w:val="26"/>
          <w:szCs w:val="28"/>
        </w:rPr>
        <w:t>если предполагается государственная регистрация сделки с объектом недвижимого имущества, например, в связи с его передачей в аренду.</w:t>
      </w:r>
    </w:p>
    <w:p w:rsidR="0028532A" w:rsidRPr="00FE1741" w:rsidRDefault="0028532A" w:rsidP="00DC7362">
      <w:pPr>
        <w:spacing w:after="0" w:line="240" w:lineRule="auto"/>
        <w:jc w:val="both"/>
        <w:rPr>
          <w:rFonts w:ascii="Times New Roman" w:hAnsi="Times New Roman"/>
          <w:i/>
          <w:sz w:val="26"/>
          <w:szCs w:val="28"/>
        </w:rPr>
      </w:pPr>
      <w:r w:rsidRPr="00FE1741">
        <w:rPr>
          <w:rFonts w:ascii="Times New Roman" w:hAnsi="Times New Roman"/>
          <w:i/>
          <w:sz w:val="26"/>
          <w:szCs w:val="28"/>
        </w:rPr>
        <w:t xml:space="preserve"> </w:t>
      </w:r>
    </w:p>
    <w:p w:rsidR="0028532A" w:rsidRPr="00FE1741" w:rsidRDefault="0028532A" w:rsidP="00DC7362">
      <w:pPr>
        <w:spacing w:after="0" w:line="240" w:lineRule="auto"/>
        <w:jc w:val="both"/>
        <w:rPr>
          <w:rFonts w:ascii="Times New Roman" w:hAnsi="Times New Roman"/>
          <w:sz w:val="26"/>
          <w:szCs w:val="28"/>
        </w:rPr>
      </w:pPr>
      <w:r w:rsidRPr="00FE1741">
        <w:rPr>
          <w:rFonts w:ascii="Times New Roman" w:hAnsi="Times New Roman"/>
          <w:sz w:val="26"/>
          <w:szCs w:val="28"/>
        </w:rPr>
        <w:t>При этом Законом о регистрации допускается одновременная регистрация ранее возникших прав на объект недвижимого имущества, перехода прав на него, а также регистрация ограничения права либо сделок с объектом недвижимого имущества.</w:t>
      </w:r>
    </w:p>
    <w:p w:rsidR="0028532A" w:rsidRDefault="0028532A" w:rsidP="00DC7362">
      <w:pPr>
        <w:spacing w:after="0" w:line="240" w:lineRule="auto"/>
        <w:jc w:val="both"/>
        <w:rPr>
          <w:rFonts w:ascii="Times New Roman" w:hAnsi="Times New Roman"/>
          <w:b/>
          <w:i/>
          <w:sz w:val="26"/>
          <w:szCs w:val="28"/>
        </w:rPr>
      </w:pPr>
    </w:p>
    <w:p w:rsidR="0028532A" w:rsidRPr="00FE1741" w:rsidRDefault="0028532A" w:rsidP="00DC7362">
      <w:pPr>
        <w:spacing w:after="0" w:line="240" w:lineRule="auto"/>
        <w:jc w:val="both"/>
        <w:rPr>
          <w:rFonts w:ascii="Times New Roman" w:hAnsi="Times New Roman"/>
          <w:b/>
          <w:i/>
          <w:sz w:val="26"/>
          <w:szCs w:val="28"/>
        </w:rPr>
      </w:pPr>
      <w:r w:rsidRPr="00FE1741">
        <w:rPr>
          <w:rFonts w:ascii="Times New Roman" w:hAnsi="Times New Roman"/>
          <w:b/>
          <w:i/>
          <w:sz w:val="26"/>
          <w:szCs w:val="28"/>
        </w:rPr>
        <w:t>Что необходимо для государственной регистрации на земельный участок?</w:t>
      </w:r>
    </w:p>
    <w:p w:rsidR="0028532A" w:rsidRPr="00FE1741" w:rsidRDefault="0028532A" w:rsidP="00DC7362">
      <w:pPr>
        <w:spacing w:after="0" w:line="240" w:lineRule="auto"/>
        <w:jc w:val="both"/>
        <w:rPr>
          <w:rFonts w:ascii="Times New Roman" w:hAnsi="Times New Roman"/>
          <w:i/>
          <w:sz w:val="26"/>
          <w:szCs w:val="28"/>
        </w:rPr>
      </w:pPr>
    </w:p>
    <w:p w:rsidR="0028532A" w:rsidRPr="00FE1741" w:rsidRDefault="0028532A" w:rsidP="00DC7362">
      <w:pPr>
        <w:spacing w:after="1" w:line="280" w:lineRule="atLeast"/>
        <w:jc w:val="both"/>
        <w:rPr>
          <w:rFonts w:ascii="Times New Roman" w:hAnsi="Times New Roman"/>
          <w:sz w:val="26"/>
        </w:rPr>
      </w:pPr>
      <w:r w:rsidRPr="00FE1741">
        <w:rPr>
          <w:rFonts w:ascii="Times New Roman" w:hAnsi="Times New Roman"/>
          <w:sz w:val="26"/>
        </w:rPr>
        <w:t>Для государственной регистрации права собственности на земельный участок необходимо представить документ, из которого следует, что заявитель приобрел право на такой земельный участок, например:</w:t>
      </w:r>
    </w:p>
    <w:p w:rsidR="0028532A" w:rsidRPr="00FE1741" w:rsidRDefault="0028532A" w:rsidP="00DC7362">
      <w:pPr>
        <w:spacing w:after="1" w:line="280" w:lineRule="atLeast"/>
        <w:jc w:val="both"/>
        <w:rPr>
          <w:rFonts w:ascii="Times New Roman" w:hAnsi="Times New Roman"/>
          <w:sz w:val="26"/>
        </w:rPr>
      </w:pPr>
    </w:p>
    <w:p w:rsidR="0028532A" w:rsidRPr="00FE1741" w:rsidRDefault="0028532A" w:rsidP="00DC7362">
      <w:pPr>
        <w:spacing w:after="1" w:line="280" w:lineRule="atLeast"/>
        <w:jc w:val="both"/>
        <w:rPr>
          <w:rFonts w:ascii="Times New Roman" w:hAnsi="Times New Roman"/>
          <w:i/>
          <w:sz w:val="26"/>
          <w:szCs w:val="28"/>
        </w:rPr>
      </w:pPr>
      <w:r w:rsidRPr="00FE1741">
        <w:rPr>
          <w:rFonts w:ascii="Times New Roman" w:hAnsi="Times New Roman"/>
          <w:i/>
          <w:sz w:val="26"/>
          <w:szCs w:val="28"/>
        </w:rPr>
        <w:t>договор купли-продажи, мены, дарения;</w:t>
      </w:r>
    </w:p>
    <w:p w:rsidR="0028532A" w:rsidRPr="00FE1741" w:rsidRDefault="0028532A" w:rsidP="00DC7362">
      <w:pPr>
        <w:spacing w:after="1" w:line="280" w:lineRule="atLeast"/>
        <w:jc w:val="both"/>
        <w:rPr>
          <w:rFonts w:ascii="Times New Roman" w:hAnsi="Times New Roman"/>
          <w:sz w:val="26"/>
          <w:szCs w:val="28"/>
        </w:rPr>
      </w:pPr>
    </w:p>
    <w:p w:rsidR="0028532A" w:rsidRPr="00FE1741" w:rsidRDefault="0028532A" w:rsidP="00DC7362">
      <w:pPr>
        <w:spacing w:after="1" w:line="280" w:lineRule="atLeast"/>
        <w:jc w:val="both"/>
        <w:rPr>
          <w:rFonts w:ascii="Times New Roman" w:hAnsi="Times New Roman"/>
          <w:i/>
          <w:sz w:val="26"/>
          <w:szCs w:val="28"/>
        </w:rPr>
      </w:pPr>
      <w:r w:rsidRPr="00FE1741">
        <w:rPr>
          <w:rFonts w:ascii="Times New Roman" w:hAnsi="Times New Roman"/>
          <w:i/>
          <w:sz w:val="26"/>
          <w:szCs w:val="28"/>
        </w:rPr>
        <w:t>- свидетельство о праве собственности, выданное уполномоченным органом государственной власти до момента создания органов  регистрации прав;</w:t>
      </w:r>
    </w:p>
    <w:p w:rsidR="0028532A" w:rsidRPr="00FE1741" w:rsidRDefault="0028532A" w:rsidP="00DC7362">
      <w:pPr>
        <w:spacing w:after="1" w:line="280" w:lineRule="atLeast"/>
        <w:jc w:val="both"/>
        <w:rPr>
          <w:rFonts w:ascii="Times New Roman" w:hAnsi="Times New Roman"/>
          <w:i/>
          <w:sz w:val="26"/>
          <w:szCs w:val="28"/>
        </w:rPr>
      </w:pPr>
      <w:r w:rsidRPr="00FE1741">
        <w:rPr>
          <w:rFonts w:ascii="Times New Roman" w:hAnsi="Times New Roman"/>
          <w:i/>
          <w:sz w:val="26"/>
          <w:szCs w:val="28"/>
        </w:rPr>
        <w:t>- свидетельство о праве на наследство по закону (по завещанию);</w:t>
      </w:r>
    </w:p>
    <w:p w:rsidR="0028532A" w:rsidRPr="00FE1741" w:rsidRDefault="0028532A" w:rsidP="00DC7362">
      <w:pPr>
        <w:spacing w:after="1" w:line="280" w:lineRule="atLeast"/>
        <w:jc w:val="both"/>
        <w:rPr>
          <w:rFonts w:ascii="Times New Roman" w:hAnsi="Times New Roman"/>
          <w:i/>
          <w:sz w:val="26"/>
          <w:szCs w:val="28"/>
        </w:rPr>
      </w:pPr>
      <w:r w:rsidRPr="00FE1741">
        <w:rPr>
          <w:rFonts w:ascii="Times New Roman" w:hAnsi="Times New Roman"/>
          <w:i/>
          <w:sz w:val="26"/>
          <w:szCs w:val="28"/>
        </w:rPr>
        <w:t>- решение суда, вступившее в законную силу, об установлении права собственности;</w:t>
      </w:r>
    </w:p>
    <w:p w:rsidR="0028532A" w:rsidRPr="00FE1741" w:rsidRDefault="0028532A" w:rsidP="00DC7362">
      <w:pPr>
        <w:spacing w:after="1" w:line="280" w:lineRule="atLeast"/>
        <w:jc w:val="both"/>
        <w:rPr>
          <w:rFonts w:ascii="Times New Roman" w:hAnsi="Times New Roman"/>
          <w:i/>
          <w:sz w:val="26"/>
          <w:szCs w:val="28"/>
        </w:rPr>
      </w:pPr>
      <w:r w:rsidRPr="00FE1741">
        <w:rPr>
          <w:rFonts w:ascii="Times New Roman" w:hAnsi="Times New Roman"/>
          <w:i/>
          <w:sz w:val="26"/>
          <w:szCs w:val="28"/>
        </w:rPr>
        <w:t>- документ о предоставлении гражданину земельного участка (например, постановление администрации города, администрации муниципального района о предоставлении земельного участка) и т.п.</w:t>
      </w:r>
    </w:p>
    <w:p w:rsidR="0028532A" w:rsidRPr="00FE1741" w:rsidRDefault="0028532A" w:rsidP="00DC7362">
      <w:pPr>
        <w:spacing w:after="1" w:line="280" w:lineRule="atLeast"/>
        <w:jc w:val="both"/>
        <w:rPr>
          <w:rFonts w:ascii="Times New Roman" w:hAnsi="Times New Roman"/>
          <w:sz w:val="26"/>
          <w:szCs w:val="28"/>
        </w:rPr>
      </w:pPr>
      <w:r w:rsidRPr="00FE1741">
        <w:rPr>
          <w:rFonts w:ascii="Times New Roman" w:hAnsi="Times New Roman"/>
          <w:sz w:val="26"/>
          <w:szCs w:val="28"/>
        </w:rPr>
        <w:t xml:space="preserve">       </w:t>
      </w:r>
    </w:p>
    <w:p w:rsidR="0028532A" w:rsidRPr="00FE1741" w:rsidRDefault="0028532A" w:rsidP="00DC7362">
      <w:pPr>
        <w:spacing w:after="1" w:line="280" w:lineRule="atLeast"/>
        <w:jc w:val="both"/>
        <w:rPr>
          <w:rFonts w:ascii="Times New Roman" w:hAnsi="Times New Roman"/>
          <w:sz w:val="26"/>
          <w:szCs w:val="28"/>
        </w:rPr>
      </w:pPr>
      <w:r w:rsidRPr="00FE1741">
        <w:rPr>
          <w:rFonts w:ascii="Times New Roman" w:hAnsi="Times New Roman"/>
          <w:sz w:val="26"/>
          <w:szCs w:val="28"/>
        </w:rPr>
        <w:t xml:space="preserve">При этом необходимо учитывать, что государственная регистрация права собственности на земельный участок возможна в случае, если он учтен в ЕГРН и ему присвоен кадастровый номер. В случае отсутствия сведений о земельном участке в ЕГРН (ему не присвоен кадастровый номер) заявитель вправе обратиться либо с заявлением о государственном кадастровом учете земельного участка с приложением межевого плана земельного участка либо с заявлением о внесении сведений о ранее учтенном земельном участке с приложением  </w:t>
      </w:r>
      <w:r w:rsidRPr="00FE1741">
        <w:rPr>
          <w:rFonts w:ascii="Times New Roman" w:hAnsi="Times New Roman"/>
          <w:sz w:val="26"/>
        </w:rPr>
        <w:t>документа, из которого следует, что заявитель приобрел право на такой земельный участок</w:t>
      </w:r>
      <w:r w:rsidRPr="00FE1741">
        <w:rPr>
          <w:rFonts w:ascii="Times New Roman" w:hAnsi="Times New Roman"/>
          <w:sz w:val="26"/>
          <w:szCs w:val="28"/>
        </w:rPr>
        <w:t xml:space="preserve"> либо документа, подтверждающего ранее осуществленный государственный учет земельного участка.</w:t>
      </w:r>
    </w:p>
    <w:p w:rsidR="0028532A" w:rsidRPr="00FE1741" w:rsidRDefault="0028532A" w:rsidP="00DC7362">
      <w:pPr>
        <w:spacing w:after="1" w:line="280" w:lineRule="atLeast"/>
        <w:jc w:val="both"/>
        <w:rPr>
          <w:rFonts w:ascii="Times New Roman" w:hAnsi="Times New Roman"/>
          <w:sz w:val="26"/>
          <w:szCs w:val="28"/>
        </w:rPr>
      </w:pPr>
    </w:p>
    <w:p w:rsidR="0028532A" w:rsidRPr="00FE1741" w:rsidRDefault="0028532A" w:rsidP="00DC7362">
      <w:pPr>
        <w:spacing w:after="1" w:line="280" w:lineRule="atLeast"/>
        <w:jc w:val="both"/>
        <w:rPr>
          <w:rFonts w:ascii="Times New Roman" w:hAnsi="Times New Roman"/>
          <w:sz w:val="26"/>
          <w:szCs w:val="28"/>
        </w:rPr>
      </w:pPr>
      <w:r w:rsidRPr="00FE1741">
        <w:rPr>
          <w:rFonts w:ascii="Times New Roman" w:hAnsi="Times New Roman"/>
          <w:sz w:val="26"/>
          <w:szCs w:val="28"/>
        </w:rPr>
        <w:t xml:space="preserve">Государственная регистрация права собственности на объект недвижимого имущества, расположенный на земельном участке, </w:t>
      </w:r>
      <w:r w:rsidRPr="00FE1741">
        <w:rPr>
          <w:rFonts w:ascii="Times New Roman" w:hAnsi="Times New Roman"/>
          <w:sz w:val="26"/>
        </w:rPr>
        <w:t>предназначенном для дачного хозяйства, садоводства возможна на основании технического плана, подготовленного кадастровым инженером и вышеуказанных документов на земельный участок.</w:t>
      </w:r>
    </w:p>
    <w:p w:rsidR="0028532A" w:rsidRPr="00FE1741" w:rsidRDefault="0028532A" w:rsidP="00DC7362">
      <w:pPr>
        <w:spacing w:after="0" w:line="240" w:lineRule="auto"/>
        <w:jc w:val="both"/>
        <w:rPr>
          <w:rFonts w:ascii="Times New Roman" w:hAnsi="Times New Roman"/>
          <w:i/>
          <w:sz w:val="26"/>
          <w:szCs w:val="28"/>
        </w:rPr>
      </w:pPr>
    </w:p>
    <w:p w:rsidR="0028532A" w:rsidRPr="00FE1741" w:rsidRDefault="0028532A" w:rsidP="00DC7362">
      <w:pPr>
        <w:spacing w:after="0" w:line="240" w:lineRule="auto"/>
        <w:jc w:val="both"/>
        <w:rPr>
          <w:rFonts w:ascii="Times New Roman" w:hAnsi="Times New Roman"/>
          <w:b/>
          <w:i/>
          <w:sz w:val="26"/>
          <w:szCs w:val="28"/>
        </w:rPr>
      </w:pPr>
      <w:r w:rsidRPr="00FE1741">
        <w:rPr>
          <w:rFonts w:ascii="Times New Roman" w:hAnsi="Times New Roman"/>
          <w:b/>
          <w:i/>
          <w:sz w:val="26"/>
          <w:szCs w:val="28"/>
        </w:rPr>
        <w:t>Можно ли оформить земельный участок по «садовой книжке»?</w:t>
      </w:r>
    </w:p>
    <w:p w:rsidR="0028532A" w:rsidRPr="00FE1741" w:rsidRDefault="0028532A" w:rsidP="00DC7362">
      <w:pPr>
        <w:spacing w:after="0" w:line="240" w:lineRule="auto"/>
        <w:jc w:val="both"/>
        <w:rPr>
          <w:rFonts w:ascii="Times New Roman" w:hAnsi="Times New Roman"/>
          <w:i/>
          <w:sz w:val="26"/>
          <w:szCs w:val="28"/>
        </w:rPr>
      </w:pPr>
    </w:p>
    <w:p w:rsidR="0028532A" w:rsidRPr="00FE1741" w:rsidRDefault="0028532A" w:rsidP="00DC7362">
      <w:pPr>
        <w:spacing w:after="1" w:line="280" w:lineRule="atLeast"/>
        <w:jc w:val="both"/>
        <w:rPr>
          <w:rFonts w:ascii="Times New Roman" w:hAnsi="Times New Roman"/>
          <w:sz w:val="26"/>
        </w:rPr>
      </w:pPr>
      <w:r w:rsidRPr="00FE1741">
        <w:rPr>
          <w:rFonts w:ascii="Times New Roman" w:hAnsi="Times New Roman"/>
          <w:sz w:val="26"/>
        </w:rPr>
        <w:t>Садовая книжка в соответствии с действующим законодательством не является документом, на основании которого возможно осуществить государственную регистрацию права собственности физического лица на земельный участок и (или) расположенный на нем объект недвижимого имущества, находящиеся в садоводческом, огородническом или дачном некоммерческом объединении граждан.</w:t>
      </w:r>
    </w:p>
    <w:p w:rsidR="0028532A" w:rsidRPr="00FE1741" w:rsidRDefault="0028532A" w:rsidP="00DC7362">
      <w:pPr>
        <w:spacing w:after="0" w:line="240" w:lineRule="auto"/>
        <w:jc w:val="both"/>
        <w:rPr>
          <w:rFonts w:ascii="Times New Roman" w:hAnsi="Times New Roman"/>
          <w:i/>
          <w:sz w:val="26"/>
          <w:szCs w:val="28"/>
        </w:rPr>
      </w:pPr>
    </w:p>
    <w:p w:rsidR="0028532A" w:rsidRPr="00FE1741" w:rsidRDefault="0028532A" w:rsidP="00DC7362">
      <w:pPr>
        <w:spacing w:after="0" w:line="240" w:lineRule="auto"/>
        <w:jc w:val="both"/>
        <w:rPr>
          <w:rFonts w:ascii="Times New Roman" w:hAnsi="Times New Roman"/>
          <w:b/>
          <w:i/>
          <w:sz w:val="26"/>
          <w:szCs w:val="28"/>
        </w:rPr>
      </w:pPr>
      <w:r w:rsidRPr="00FE1741">
        <w:rPr>
          <w:rFonts w:ascii="Times New Roman" w:hAnsi="Times New Roman"/>
          <w:b/>
          <w:i/>
          <w:sz w:val="26"/>
          <w:szCs w:val="28"/>
        </w:rPr>
        <w:t>Размер государственной пошлины</w:t>
      </w:r>
    </w:p>
    <w:p w:rsidR="0028532A" w:rsidRPr="00FE1741" w:rsidRDefault="0028532A" w:rsidP="00DC7362">
      <w:pPr>
        <w:spacing w:after="0" w:line="240" w:lineRule="auto"/>
        <w:jc w:val="both"/>
        <w:rPr>
          <w:rFonts w:ascii="Times New Roman" w:hAnsi="Times New Roman"/>
          <w:sz w:val="26"/>
          <w:szCs w:val="28"/>
        </w:rPr>
      </w:pPr>
    </w:p>
    <w:p w:rsidR="0028532A" w:rsidRPr="00FE1741" w:rsidRDefault="0028532A" w:rsidP="00DC7362">
      <w:pPr>
        <w:spacing w:after="0" w:line="240" w:lineRule="auto"/>
        <w:jc w:val="both"/>
        <w:rPr>
          <w:rFonts w:ascii="Times New Roman" w:hAnsi="Times New Roman"/>
          <w:sz w:val="26"/>
          <w:szCs w:val="28"/>
        </w:rPr>
      </w:pPr>
      <w:r w:rsidRPr="00FE1741">
        <w:rPr>
          <w:rFonts w:ascii="Times New Roman" w:hAnsi="Times New Roman"/>
          <w:sz w:val="26"/>
          <w:szCs w:val="28"/>
        </w:rPr>
        <w:t xml:space="preserve">Размер государственной пошлины за государственную регистрацию прав на объекты недвижимого имущества установлен ст. 333.33 Налогового кодекса РФ и составляет для физических лиц 2000 рублей, для юридических лиц – 22000 рублей. </w:t>
      </w:r>
    </w:p>
    <w:p w:rsidR="0028532A" w:rsidRPr="00FE1741" w:rsidRDefault="0028532A" w:rsidP="00DC7362">
      <w:pPr>
        <w:spacing w:after="1" w:line="280" w:lineRule="atLeast"/>
        <w:jc w:val="both"/>
        <w:rPr>
          <w:rFonts w:ascii="Times New Roman" w:hAnsi="Times New Roman"/>
          <w:sz w:val="26"/>
          <w:szCs w:val="28"/>
        </w:rPr>
      </w:pPr>
    </w:p>
    <w:p w:rsidR="0028532A" w:rsidRPr="00FE1741" w:rsidRDefault="0028532A" w:rsidP="00DC7362">
      <w:pPr>
        <w:spacing w:after="1" w:line="280" w:lineRule="atLeast"/>
        <w:jc w:val="both"/>
        <w:rPr>
          <w:rFonts w:ascii="Times New Roman" w:hAnsi="Times New Roman"/>
          <w:sz w:val="26"/>
        </w:rPr>
      </w:pPr>
      <w:r w:rsidRPr="00FE1741">
        <w:rPr>
          <w:rFonts w:ascii="Times New Roman" w:hAnsi="Times New Roman"/>
          <w:sz w:val="26"/>
          <w:szCs w:val="28"/>
        </w:rPr>
        <w:t xml:space="preserve">В случае государственной регистрации </w:t>
      </w:r>
      <w:r w:rsidRPr="00FE1741">
        <w:rPr>
          <w:rFonts w:ascii="Times New Roman" w:hAnsi="Times New Roman"/>
          <w:sz w:val="26"/>
        </w:rPr>
        <w:t>права собственности физического лица на земельный участок, предназначенный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уплате подлежит государственная пошлина в размере 350 рублей.</w:t>
      </w:r>
    </w:p>
    <w:p w:rsidR="0028532A" w:rsidRPr="00FE1741" w:rsidRDefault="0028532A" w:rsidP="00DC7362">
      <w:pPr>
        <w:spacing w:after="1" w:line="280" w:lineRule="atLeast"/>
        <w:jc w:val="both"/>
        <w:rPr>
          <w:rFonts w:ascii="Times New Roman" w:hAnsi="Times New Roman"/>
          <w:sz w:val="26"/>
        </w:rPr>
      </w:pPr>
    </w:p>
    <w:p w:rsidR="0028532A" w:rsidRPr="00FE1741" w:rsidRDefault="0028532A" w:rsidP="003C07CF">
      <w:pPr>
        <w:pStyle w:val="NoSpacing"/>
        <w:rPr>
          <w:rFonts w:ascii="Times New Roman" w:hAnsi="Times New Roman"/>
        </w:rPr>
      </w:pPr>
      <w:r w:rsidRPr="00FE1741">
        <w:rPr>
          <w:rFonts w:ascii="Times New Roman" w:hAnsi="Times New Roman"/>
        </w:rPr>
        <w:t>Пресс-служба</w:t>
      </w:r>
    </w:p>
    <w:p w:rsidR="0028532A" w:rsidRPr="00FE1741" w:rsidRDefault="0028532A" w:rsidP="003C07CF">
      <w:pPr>
        <w:pStyle w:val="NoSpacing"/>
        <w:rPr>
          <w:rFonts w:ascii="Times New Roman" w:hAnsi="Times New Roman"/>
        </w:rPr>
      </w:pPr>
      <w:r w:rsidRPr="00FE1741">
        <w:rPr>
          <w:rFonts w:ascii="Times New Roman" w:hAnsi="Times New Roman"/>
        </w:rPr>
        <w:t xml:space="preserve">Управления Росреестра по Красноярскому краю: </w:t>
      </w:r>
    </w:p>
    <w:p w:rsidR="0028532A" w:rsidRPr="00FE1741" w:rsidRDefault="0028532A" w:rsidP="003C07CF">
      <w:pPr>
        <w:pStyle w:val="NoSpacing"/>
        <w:rPr>
          <w:rFonts w:ascii="Times New Roman" w:hAnsi="Times New Roman"/>
        </w:rPr>
      </w:pPr>
      <w:r w:rsidRPr="00FE1741">
        <w:rPr>
          <w:rFonts w:ascii="Times New Roman" w:hAnsi="Times New Roman"/>
        </w:rPr>
        <w:t>тел.: (391) 2-226-767, (391)2-226-756</w:t>
      </w:r>
    </w:p>
    <w:p w:rsidR="0028532A" w:rsidRPr="00FE1741" w:rsidRDefault="0028532A" w:rsidP="003C07CF">
      <w:pPr>
        <w:pStyle w:val="NoSpacing"/>
        <w:rPr>
          <w:rFonts w:ascii="Times New Roman" w:hAnsi="Times New Roman"/>
        </w:rPr>
      </w:pPr>
      <w:r w:rsidRPr="00FE1741">
        <w:rPr>
          <w:rFonts w:ascii="Times New Roman" w:hAnsi="Times New Roman"/>
        </w:rPr>
        <w:t>е-mail: pressa@r24.rosreestr.ru</w:t>
      </w:r>
    </w:p>
    <w:p w:rsidR="0028532A" w:rsidRPr="00FE1741" w:rsidRDefault="0028532A" w:rsidP="003C07CF">
      <w:pPr>
        <w:pStyle w:val="NoSpacing"/>
        <w:rPr>
          <w:rFonts w:ascii="Times New Roman" w:hAnsi="Times New Roman"/>
        </w:rPr>
      </w:pPr>
      <w:r w:rsidRPr="00FE1741">
        <w:rPr>
          <w:rFonts w:ascii="Times New Roman" w:hAnsi="Times New Roman"/>
        </w:rPr>
        <w:t xml:space="preserve">сайт: https://www.rosreestr.ru </w:t>
      </w:r>
    </w:p>
    <w:p w:rsidR="0028532A" w:rsidRPr="00FE1741" w:rsidRDefault="0028532A" w:rsidP="003C07CF">
      <w:pPr>
        <w:pStyle w:val="NoSpacing"/>
        <w:rPr>
          <w:rFonts w:ascii="Times New Roman" w:hAnsi="Times New Roman"/>
        </w:rPr>
      </w:pPr>
      <w:r w:rsidRPr="00FE1741">
        <w:rPr>
          <w:rFonts w:ascii="Times New Roman" w:hAnsi="Times New Roman"/>
        </w:rPr>
        <w:t>Страница «ВКонтакте» http://vk.com/to24.rosreestr</w:t>
      </w:r>
    </w:p>
    <w:sectPr w:rsidR="0028532A" w:rsidRPr="00FE1741" w:rsidSect="00DC7362">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3409A"/>
    <w:multiLevelType w:val="hybridMultilevel"/>
    <w:tmpl w:val="06C4F0D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DC1447"/>
    <w:multiLevelType w:val="hybridMultilevel"/>
    <w:tmpl w:val="3A368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7764DE"/>
    <w:multiLevelType w:val="hybridMultilevel"/>
    <w:tmpl w:val="E05E30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8DF2F28"/>
    <w:multiLevelType w:val="hybridMultilevel"/>
    <w:tmpl w:val="970AC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D2D"/>
    <w:rsid w:val="00036695"/>
    <w:rsid w:val="000F13AF"/>
    <w:rsid w:val="000F35A6"/>
    <w:rsid w:val="0012380A"/>
    <w:rsid w:val="00171B97"/>
    <w:rsid w:val="001F5EC9"/>
    <w:rsid w:val="002706C9"/>
    <w:rsid w:val="0028532A"/>
    <w:rsid w:val="003A1D2D"/>
    <w:rsid w:val="003B4BC9"/>
    <w:rsid w:val="003C07CF"/>
    <w:rsid w:val="005C64E4"/>
    <w:rsid w:val="00691FEA"/>
    <w:rsid w:val="006C1AAA"/>
    <w:rsid w:val="00711603"/>
    <w:rsid w:val="00735F50"/>
    <w:rsid w:val="00757E6D"/>
    <w:rsid w:val="007A495B"/>
    <w:rsid w:val="007D4C48"/>
    <w:rsid w:val="007E43E9"/>
    <w:rsid w:val="00804168"/>
    <w:rsid w:val="00827D76"/>
    <w:rsid w:val="009165E9"/>
    <w:rsid w:val="009174DD"/>
    <w:rsid w:val="009B3603"/>
    <w:rsid w:val="009B3F74"/>
    <w:rsid w:val="00A23484"/>
    <w:rsid w:val="00A860FB"/>
    <w:rsid w:val="00A91CD2"/>
    <w:rsid w:val="00AF02C2"/>
    <w:rsid w:val="00B661CC"/>
    <w:rsid w:val="00B7544E"/>
    <w:rsid w:val="00B758E3"/>
    <w:rsid w:val="00C10BAA"/>
    <w:rsid w:val="00C26602"/>
    <w:rsid w:val="00C335BB"/>
    <w:rsid w:val="00CF2092"/>
    <w:rsid w:val="00D44E4F"/>
    <w:rsid w:val="00D90205"/>
    <w:rsid w:val="00DC7362"/>
    <w:rsid w:val="00DE1746"/>
    <w:rsid w:val="00E3039B"/>
    <w:rsid w:val="00F47D49"/>
    <w:rsid w:val="00FE17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E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64E4"/>
    <w:pPr>
      <w:ind w:left="720"/>
      <w:contextualSpacing/>
    </w:pPr>
  </w:style>
  <w:style w:type="paragraph" w:styleId="BalloonText">
    <w:name w:val="Balloon Text"/>
    <w:basedOn w:val="Normal"/>
    <w:link w:val="BalloonTextChar"/>
    <w:uiPriority w:val="99"/>
    <w:semiHidden/>
    <w:rsid w:val="001F5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F5EC9"/>
    <w:rPr>
      <w:rFonts w:ascii="Segoe UI" w:hAnsi="Segoe UI" w:cs="Segoe UI"/>
      <w:sz w:val="18"/>
      <w:szCs w:val="18"/>
    </w:rPr>
  </w:style>
  <w:style w:type="paragraph" w:styleId="NoSpacing">
    <w:name w:val="No Spacing"/>
    <w:uiPriority w:val="99"/>
    <w:qFormat/>
    <w:rsid w:val="003C07CF"/>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Pages>
  <Words>742</Words>
  <Characters>4230</Characters>
  <Application>Microsoft Office Outlook</Application>
  <DocSecurity>0</DocSecurity>
  <Lines>0</Lines>
  <Paragraphs>0</Paragraphs>
  <ScaleCrop>false</ScaleCrop>
  <Company>Управление Росреестра по Красноярскому краю</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Симанова Наталья Владимировна</dc:creator>
  <cp:keywords/>
  <dc:description/>
  <cp:lastModifiedBy>kirilenkole</cp:lastModifiedBy>
  <cp:revision>3</cp:revision>
  <cp:lastPrinted>2018-09-11T08:31:00Z</cp:lastPrinted>
  <dcterms:created xsi:type="dcterms:W3CDTF">2018-09-11T07:26:00Z</dcterms:created>
  <dcterms:modified xsi:type="dcterms:W3CDTF">2018-09-11T08:43:00Z</dcterms:modified>
</cp:coreProperties>
</file>