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673779" w:rsidRPr="00E72331" w:rsidRDefault="00673779" w:rsidP="00673779">
      <w:pPr>
        <w:pStyle w:val="Textbody"/>
      </w:pPr>
    </w:p>
    <w:p w:rsidR="005248BB" w:rsidRDefault="005248BB" w:rsidP="000E2302">
      <w:pPr>
        <w:contextualSpacing/>
        <w:jc w:val="both"/>
        <w:rPr>
          <w:sz w:val="28"/>
          <w:szCs w:val="28"/>
        </w:rPr>
      </w:pPr>
    </w:p>
    <w:p w:rsidR="000E2302" w:rsidRPr="000E2302" w:rsidRDefault="000E2302" w:rsidP="000E2302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0E2302">
        <w:rPr>
          <w:rFonts w:ascii="Segoe UI" w:hAnsi="Segoe UI" w:cs="Segoe UI"/>
          <w:color w:val="000000" w:themeColor="text1"/>
          <w:sz w:val="30"/>
          <w:szCs w:val="30"/>
        </w:rPr>
        <w:t>Дачная амнистия продлится до 2020 года</w:t>
      </w:r>
    </w:p>
    <w:p w:rsidR="000E2302" w:rsidRPr="00054C56" w:rsidRDefault="000E2302" w:rsidP="000E2302">
      <w:pPr>
        <w:ind w:firstLine="539"/>
        <w:contextualSpacing/>
        <w:jc w:val="both"/>
        <w:rPr>
          <w:sz w:val="28"/>
          <w:szCs w:val="28"/>
        </w:rPr>
      </w:pPr>
    </w:p>
    <w:p w:rsidR="000E2302" w:rsidRPr="000E2302" w:rsidRDefault="000E2302" w:rsidP="000E2302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  <w:bCs/>
          <w:noProof/>
          <w:lang w:eastAsia="ru-RU"/>
        </w:rPr>
      </w:pPr>
      <w:r w:rsidRPr="000E2302">
        <w:rPr>
          <w:rFonts w:ascii="Segoe UI" w:hAnsi="Segoe UI" w:cs="Segoe UI"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69215</wp:posOffset>
            </wp:positionV>
            <wp:extent cx="3390900" cy="1905000"/>
            <wp:effectExtent l="19050" t="0" r="0" b="0"/>
            <wp:wrapSquare wrapText="bothSides"/>
            <wp:docPr id="3" name="Рисунок 1" descr="C:\Users\Vlad\Desktop\Новая папка (2)\дача изме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дача измен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2302">
        <w:rPr>
          <w:rFonts w:ascii="Segoe UI" w:hAnsi="Segoe UI" w:cs="Segoe UI"/>
          <w:bCs/>
          <w:noProof/>
          <w:lang w:eastAsia="ru-RU"/>
        </w:rPr>
        <w:t xml:space="preserve">Напомним, что дачная амнистия, действующая в России с 2006 года, и за время которой в стране в упрощенном порядке зарегистрированы права более чем на 3,5 млн. объектов индивидуального жилищного строительства и более чем на 7 млн. земельных участков, должна была закончиться 1 марта 2018 года. Однако прошедший в Госдуме окончательное третье чтение законопроект продлит упрощенное оформление построек еще на два года. </w:t>
      </w:r>
    </w:p>
    <w:p w:rsidR="000E2302" w:rsidRPr="000E2302" w:rsidRDefault="000E2302" w:rsidP="000E2302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Segoe UI" w:hAnsi="Segoe UI" w:cs="Segoe UI"/>
          <w:bCs/>
          <w:noProof/>
          <w:lang w:eastAsia="ru-RU"/>
        </w:rPr>
      </w:pPr>
      <w:r w:rsidRPr="000E2302">
        <w:rPr>
          <w:rFonts w:ascii="Segoe UI" w:hAnsi="Segoe UI" w:cs="Segoe UI"/>
          <w:bCs/>
          <w:noProof/>
          <w:lang w:eastAsia="ru-RU"/>
        </w:rPr>
        <w:t xml:space="preserve">Таким образом, получение разрешения на ввод объекта индивидуального жилищного строительства (ИЖС) в эксплуатацию, а также представление данного разрешения для осуществления технического учета (инвентаризации) такого объекта, в том числе для оформления и выдачи технического паспорта объекта будет обязательно </w:t>
      </w:r>
      <w:r w:rsidRPr="000E2302">
        <w:rPr>
          <w:rFonts w:ascii="Segoe UI" w:hAnsi="Segoe UI" w:cs="Segoe UI"/>
          <w:b/>
          <w:bCs/>
          <w:noProof/>
          <w:lang w:eastAsia="ru-RU"/>
        </w:rPr>
        <w:t>с 1 марта 2020 года</w:t>
      </w:r>
      <w:r w:rsidRPr="000E2302">
        <w:rPr>
          <w:rFonts w:ascii="Segoe UI" w:hAnsi="Segoe UI" w:cs="Segoe UI"/>
          <w:bCs/>
          <w:noProof/>
          <w:lang w:eastAsia="ru-RU"/>
        </w:rPr>
        <w:t xml:space="preserve">. </w:t>
      </w:r>
    </w:p>
    <w:p w:rsidR="000E2302" w:rsidRPr="000E2302" w:rsidRDefault="000E2302" w:rsidP="000E2302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Segoe UI" w:hAnsi="Segoe UI" w:cs="Segoe UI"/>
          <w:bCs/>
          <w:noProof/>
          <w:lang w:eastAsia="ru-RU"/>
        </w:rPr>
      </w:pPr>
      <w:proofErr w:type="gramStart"/>
      <w:r w:rsidRPr="000E2302">
        <w:rPr>
          <w:rFonts w:ascii="Segoe UI" w:hAnsi="Segoe UI" w:cs="Segoe UI"/>
          <w:bCs/>
          <w:noProof/>
          <w:lang w:eastAsia="ru-RU"/>
        </w:rPr>
        <w:t xml:space="preserve">Также законопроектом предусматривается, что </w:t>
      </w:r>
      <w:r w:rsidRPr="000E2302">
        <w:rPr>
          <w:rFonts w:ascii="Segoe UI" w:hAnsi="Segoe UI" w:cs="Segoe UI"/>
          <w:b/>
          <w:bCs/>
          <w:noProof/>
          <w:lang w:eastAsia="ru-RU"/>
        </w:rPr>
        <w:t>до 1 марта 2020 года</w:t>
      </w:r>
      <w:r w:rsidRPr="000E2302">
        <w:rPr>
          <w:rFonts w:ascii="Segoe UI" w:hAnsi="Segoe UI" w:cs="Segoe UI"/>
          <w:bCs/>
          <w:noProof/>
          <w:lang w:eastAsia="ru-RU"/>
        </w:rPr>
        <w:t xml:space="preserve"> основаниями для государственного кадастрового учета и (или) государственной регистрации прав на объект ИЖС, создаваемый или созданный на земельном участке, предназначенном для ИЖС, или на объект ИЖС, создаваемый или созданный на земельном участке, расположенном в границах населенного пункта и предназначенном для ведения личного подсобного хозяйства (ЛПХ) (на приусадебном земельном участке), являются только</w:t>
      </w:r>
      <w:proofErr w:type="gramEnd"/>
      <w:r w:rsidRPr="000E2302">
        <w:rPr>
          <w:rFonts w:ascii="Segoe UI" w:hAnsi="Segoe UI" w:cs="Segoe UI"/>
          <w:bCs/>
          <w:noProof/>
          <w:lang w:eastAsia="ru-RU"/>
        </w:rPr>
        <w:t xml:space="preserve"> технический план указанных объектов и правоустанавливающий документ на земельный участок.</w:t>
      </w:r>
    </w:p>
    <w:p w:rsidR="000E2302" w:rsidRPr="000E2302" w:rsidRDefault="000E2302" w:rsidP="000E2302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  <w:bCs/>
          <w:noProof/>
          <w:lang w:eastAsia="ru-RU"/>
        </w:rPr>
      </w:pPr>
    </w:p>
    <w:p w:rsidR="009A1C09" w:rsidRPr="000E2302" w:rsidRDefault="009A1C09" w:rsidP="005248BB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0E2302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AB79F6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E2302">
      <w:rPr>
        <w:noProof/>
        <w:sz w:val="16"/>
        <w:szCs w:val="16"/>
      </w:rPr>
      <w:t>27.02.2018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E2302">
      <w:rPr>
        <w:noProof/>
        <w:sz w:val="16"/>
        <w:szCs w:val="16"/>
      </w:rPr>
      <w:t>8:47:26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E230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E230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D47F4"/>
    <w:rsid w:val="000E150B"/>
    <w:rsid w:val="000E2302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07A3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56CF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B79F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2018-02-27T01:47:00Z</dcterms:created>
  <dcterms:modified xsi:type="dcterms:W3CDTF">2018-02-27T01:48:00Z</dcterms:modified>
</cp:coreProperties>
</file>