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F06DCC" w:rsidRPr="00F06DCC" w:rsidRDefault="00F06DCC" w:rsidP="00F06DCC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>
        <w:rPr>
          <w:rFonts w:ascii="Segoe UI" w:hAnsi="Segoe UI" w:cs="Segoe UI"/>
          <w:color w:val="000000" w:themeColor="text1"/>
          <w:sz w:val="32"/>
          <w:szCs w:val="32"/>
        </w:rPr>
        <w:t>Д</w:t>
      </w:r>
      <w:r w:rsidR="00BD5245">
        <w:rPr>
          <w:rFonts w:ascii="Segoe UI" w:hAnsi="Segoe UI" w:cs="Segoe UI"/>
          <w:color w:val="000000" w:themeColor="text1"/>
          <w:sz w:val="32"/>
          <w:szCs w:val="32"/>
        </w:rPr>
        <w:t>ачная амнистия – что нового</w:t>
      </w:r>
    </w:p>
    <w:p w:rsidR="00F06DCC" w:rsidRPr="00F06DCC" w:rsidRDefault="00F06DCC" w:rsidP="00F06DCC">
      <w:pPr>
        <w:spacing w:before="100" w:beforeAutospacing="1" w:after="100" w:afterAutospacing="1"/>
        <w:ind w:firstLine="540"/>
        <w:contextualSpacing/>
        <w:jc w:val="both"/>
        <w:outlineLvl w:val="3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265430</wp:posOffset>
            </wp:positionV>
            <wp:extent cx="3120390" cy="1844040"/>
            <wp:effectExtent l="19050" t="19050" r="22860" b="22860"/>
            <wp:wrapSquare wrapText="bothSides"/>
            <wp:docPr id="2" name="Рисунок 2" descr="Дачная ам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чная ам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84404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DCC">
        <w:rPr>
          <w:rFonts w:ascii="Segoe UI" w:hAnsi="Segoe UI" w:cs="Segoe UI"/>
          <w:bCs/>
          <w:lang w:eastAsia="ru-RU"/>
        </w:rPr>
        <w:t xml:space="preserve">Дачная амнистия – это упрощенный порядок регистрации права на земельные участки, полученные гражданами до </w:t>
      </w:r>
      <w:r w:rsidRPr="00F06DCC">
        <w:rPr>
          <w:rFonts w:ascii="Segoe UI" w:hAnsi="Segoe UI" w:cs="Segoe UI"/>
          <w:lang w:eastAsia="ru-RU"/>
        </w:rPr>
        <w:t>30 октября 2001 года, а также на объекты</w:t>
      </w:r>
      <w:r w:rsidRPr="00F06DCC">
        <w:rPr>
          <w:rFonts w:ascii="Segoe UI" w:hAnsi="Segoe UI" w:cs="Segoe UI"/>
          <w:bCs/>
          <w:lang w:eastAsia="ru-RU"/>
        </w:rPr>
        <w:t xml:space="preserve"> недвижимости, построенные на этих участках. 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Согласно данному порядку, для оформления в собственность земельного участка или постройки, возведенной на таком участке, его владельцу необходимо обратиться офис Кадастровой палаты или МФЦ «Мои документы».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Для оформления прав на земельный участок требуется подать следующие документы: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-  заявление о кадастровом учете и государственной регистрации прав;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 xml:space="preserve">- правоустанавливающий документ на земельный участок (свидетельство о собственности на землю старого образца, решение о выделении участка, выписку из </w:t>
      </w:r>
      <w:proofErr w:type="spellStart"/>
      <w:r w:rsidRPr="00F06DCC">
        <w:rPr>
          <w:rFonts w:ascii="Segoe UI" w:hAnsi="Segoe UI" w:cs="Segoe UI"/>
          <w:bCs/>
          <w:lang w:eastAsia="ru-RU"/>
        </w:rPr>
        <w:t>похозяйственной</w:t>
      </w:r>
      <w:proofErr w:type="spellEnd"/>
      <w:r w:rsidRPr="00F06DCC">
        <w:rPr>
          <w:rFonts w:ascii="Segoe UI" w:hAnsi="Segoe UI" w:cs="Segoe UI"/>
          <w:bCs/>
          <w:lang w:eastAsia="ru-RU"/>
        </w:rPr>
        <w:t xml:space="preserve"> книги).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 xml:space="preserve">Отметим, что </w:t>
      </w:r>
      <w:r w:rsidRPr="00F06DCC">
        <w:rPr>
          <w:rFonts w:ascii="Segoe UI" w:hAnsi="Segoe UI" w:cs="Segoe UI"/>
          <w:lang w:eastAsia="ru-RU"/>
        </w:rPr>
        <w:t>регистрация собственности будет проведена даже в том случае, если в документе, который подтверждает право гражданина на земельный участок, не указан вид права или его нельзя определить. В данной ситуации будет считаться, что участок предоставлен гражданину на праве собственности.</w:t>
      </w:r>
    </w:p>
    <w:p w:rsidR="00F06DCC" w:rsidRPr="00F06DCC" w:rsidRDefault="00F06DCC" w:rsidP="00F06DCC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 xml:space="preserve">Упрощенный порядок регистрации прав на индивидуальный жилой садовый или приусадебный дом (без представления разрешения на ввод указанных объектов в эксплуатацию) возможен только до 1 марта 2018 года. 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На сегодняшний день для кадастрового учета и регистрации права собственности на объект потребуются следующие документы: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-   заявление о кадастровом учете и государственной регистрации прав;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- правоустанавливающий документ на земельный участок, на котором расположен объект ИЖС;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- технический план объекта ИЖС (в электронном виде, подписанный усиленной квалифицированной подписью подготовившего его кадастрового инженера) либо идентифицирующий номер технического плана в электронном хранилище;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 xml:space="preserve">- разрешение органа местного самоуправления на строительство объекта ИЖС (если такой объект является объектом незавершенного строительства). </w:t>
      </w:r>
    </w:p>
    <w:p w:rsidR="00F06DCC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>Кадастровый учет и регистрация права собственности гражданина на объекты недвижимого имущества (в том числе объекты незавершенного строительства), для строительства которых в соответствии с законом не требуется разрешение на строительство (например, гараж, баня, беседка, сарай, другие хозяйственные постройки), осуществляются на основании технического плана и правоустанавливающего документа на земельный участок.</w:t>
      </w:r>
    </w:p>
    <w:p w:rsidR="009A1C09" w:rsidRPr="00F06DCC" w:rsidRDefault="00F06DCC" w:rsidP="00F06DCC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F06DCC">
        <w:rPr>
          <w:rFonts w:ascii="Segoe UI" w:hAnsi="Segoe UI" w:cs="Segoe UI"/>
          <w:bCs/>
          <w:lang w:eastAsia="ru-RU"/>
        </w:rPr>
        <w:t xml:space="preserve">В этом случае сведения в техническом плане такого объекта недвижимости указываются на основании </w:t>
      </w:r>
      <w:hyperlink r:id="rId8" w:history="1">
        <w:r w:rsidRPr="00F06DCC">
          <w:rPr>
            <w:rFonts w:ascii="Segoe UI" w:hAnsi="Segoe UI" w:cs="Segoe UI"/>
            <w:bCs/>
            <w:lang w:eastAsia="ru-RU"/>
          </w:rPr>
          <w:t>декларации</w:t>
        </w:r>
      </w:hyperlink>
      <w:r w:rsidRPr="00F06DCC">
        <w:rPr>
          <w:rFonts w:ascii="Segoe UI" w:hAnsi="Segoe UI" w:cs="Segoe UI"/>
          <w:bCs/>
          <w:lang w:eastAsia="ru-RU"/>
        </w:rPr>
        <w:t>, составленной и заверенной собственником объекта недвижимого имущества.</w:t>
      </w:r>
    </w:p>
    <w:sectPr w:rsidR="009A1C09" w:rsidRPr="00F06DCC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F30F3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D5245">
      <w:rPr>
        <w:noProof/>
        <w:sz w:val="16"/>
        <w:szCs w:val="16"/>
      </w:rPr>
      <w:t>11.01.2018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D5245">
      <w:rPr>
        <w:noProof/>
        <w:sz w:val="16"/>
        <w:szCs w:val="16"/>
      </w:rPr>
      <w:t>15:17:23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D524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D524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6F30F3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D5245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22CDA0C092CC61FD738515B8515492C88FAEC3C08F55C75B5B73DAA99058AF4119FA3C16B783Cc3G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2018-01-09T02:02:00Z</dcterms:created>
  <dcterms:modified xsi:type="dcterms:W3CDTF">2018-01-11T08:17:00Z</dcterms:modified>
</cp:coreProperties>
</file>