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4E5990" w:rsidRDefault="004E5990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8A0EC7" w:rsidRPr="008353E5" w:rsidRDefault="007F048B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 w:rsidRPr="007F048B">
        <w:rPr>
          <w:rFonts w:ascii="Segoe UI" w:hAnsi="Segoe UI" w:cs="Segoe UI"/>
          <w:b/>
          <w:sz w:val="32"/>
          <w:szCs w:val="32"/>
        </w:rPr>
        <w:t>Кадастровый инженер и его деятельность</w:t>
      </w:r>
    </w:p>
    <w:p w:rsidR="007C0334" w:rsidRPr="005565C7" w:rsidRDefault="007C0334" w:rsidP="007C0334">
      <w:pPr>
        <w:pStyle w:val="ae"/>
        <w:spacing w:after="0"/>
        <w:contextualSpacing/>
        <w:jc w:val="both"/>
        <w:rPr>
          <w:rFonts w:ascii="Segoe UI" w:hAnsi="Segoe UI" w:cs="Segoe UI"/>
          <w:b/>
          <w:noProof/>
          <w:lang w:eastAsia="ru-RU"/>
        </w:rPr>
      </w:pPr>
    </w:p>
    <w:p w:rsidR="007F048B" w:rsidRPr="007F048B" w:rsidRDefault="007F048B" w:rsidP="007F048B">
      <w:pPr>
        <w:autoSpaceDE w:val="0"/>
        <w:autoSpaceDN w:val="0"/>
        <w:adjustRightInd w:val="0"/>
        <w:jc w:val="both"/>
        <w:outlineLvl w:val="0"/>
        <w:rPr>
          <w:rFonts w:ascii="Segoe UI" w:hAnsi="Segoe UI" w:cs="Segoe UI"/>
          <w:noProof/>
          <w:lang w:eastAsia="ru-RU"/>
        </w:rPr>
      </w:pPr>
      <w:r>
        <w:rPr>
          <w:rFonts w:ascii="Segoe UI" w:hAnsi="Segoe UI" w:cs="Segoe UI"/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74930</wp:posOffset>
            </wp:positionH>
            <wp:positionV relativeFrom="paragraph">
              <wp:posOffset>76835</wp:posOffset>
            </wp:positionV>
            <wp:extent cx="3076575" cy="2143125"/>
            <wp:effectExtent l="19050" t="0" r="9525" b="0"/>
            <wp:wrapSquare wrapText="bothSides"/>
            <wp:docPr id="2" name="Рисунок 2" descr="25218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52184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0761" w:rsidRPr="003C61C9">
        <w:rPr>
          <w:rFonts w:ascii="Segoe UI" w:hAnsi="Segoe UI" w:cs="Segoe UI"/>
          <w:b/>
          <w:noProof/>
          <w:lang w:eastAsia="ru-RU"/>
        </w:rPr>
        <w:t xml:space="preserve">Красноярск </w:t>
      </w:r>
      <w:r w:rsidR="005565C7">
        <w:rPr>
          <w:rFonts w:ascii="Segoe UI" w:hAnsi="Segoe UI" w:cs="Segoe UI"/>
          <w:b/>
          <w:noProof/>
          <w:lang w:eastAsia="ru-RU"/>
        </w:rPr>
        <w:t>2</w:t>
      </w:r>
      <w:r>
        <w:rPr>
          <w:rFonts w:ascii="Segoe UI" w:hAnsi="Segoe UI" w:cs="Segoe UI"/>
          <w:b/>
          <w:noProof/>
          <w:lang w:eastAsia="ru-RU"/>
        </w:rPr>
        <w:t>6</w:t>
      </w:r>
      <w:r w:rsidR="00F60EC8">
        <w:rPr>
          <w:rFonts w:ascii="Segoe UI" w:hAnsi="Segoe UI" w:cs="Segoe UI"/>
          <w:b/>
          <w:noProof/>
          <w:lang w:eastAsia="ru-RU"/>
        </w:rPr>
        <w:t xml:space="preserve"> </w:t>
      </w:r>
      <w:r w:rsidR="005565C7">
        <w:rPr>
          <w:rFonts w:ascii="Segoe UI" w:hAnsi="Segoe UI" w:cs="Segoe UI"/>
          <w:b/>
          <w:noProof/>
          <w:lang w:eastAsia="ru-RU"/>
        </w:rPr>
        <w:t>мая</w:t>
      </w:r>
      <w:r w:rsidR="00610761" w:rsidRPr="003C61C9">
        <w:rPr>
          <w:rFonts w:ascii="Segoe UI" w:hAnsi="Segoe UI" w:cs="Segoe UI"/>
          <w:b/>
          <w:noProof/>
          <w:lang w:eastAsia="ru-RU"/>
        </w:rPr>
        <w:t xml:space="preserve"> 2017 года</w:t>
      </w:r>
      <w:r w:rsidR="00610761" w:rsidRPr="005565C7">
        <w:rPr>
          <w:rFonts w:ascii="Segoe UI" w:hAnsi="Segoe UI" w:cs="Segoe UI"/>
          <w:b/>
          <w:noProof/>
          <w:lang w:eastAsia="ru-RU"/>
        </w:rPr>
        <w:t xml:space="preserve"> - </w:t>
      </w:r>
      <w:r w:rsidRPr="007F048B">
        <w:rPr>
          <w:rFonts w:ascii="Segoe UI" w:hAnsi="Segoe UI" w:cs="Segoe UI"/>
          <w:noProof/>
          <w:lang w:eastAsia="ru-RU"/>
        </w:rPr>
        <w:t xml:space="preserve">Сотрудникам Кадастровой палаты нередко приходится давать пояснения в отношении проведения кадастровых работ, так как граждане ошибочно полагают, что такую деятельностью осуществляет Кадастровая палата. Учитывая изложенное, отмечаем следующее. </w:t>
      </w:r>
    </w:p>
    <w:p w:rsidR="007F048B" w:rsidRPr="007F048B" w:rsidRDefault="007F048B" w:rsidP="007F048B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hAnsi="Segoe UI" w:cs="Segoe UI"/>
          <w:noProof/>
          <w:lang w:eastAsia="ru-RU"/>
        </w:rPr>
      </w:pPr>
      <w:r w:rsidRPr="007F048B">
        <w:rPr>
          <w:rFonts w:ascii="Segoe UI" w:hAnsi="Segoe UI" w:cs="Segoe UI"/>
          <w:noProof/>
          <w:lang w:eastAsia="ru-RU"/>
        </w:rPr>
        <w:t>Кадастровая деятельность – это выполнение работ в отношении недвижимого имущества, в результате которых обеспечивается подготовка документов, необходимых для осуществления кадастрового учета недвижимого имущества.</w:t>
      </w:r>
    </w:p>
    <w:p w:rsidR="007F048B" w:rsidRPr="007F048B" w:rsidRDefault="007F048B" w:rsidP="007F048B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hAnsi="Segoe UI" w:cs="Segoe UI"/>
          <w:noProof/>
          <w:lang w:eastAsia="ru-RU"/>
        </w:rPr>
      </w:pPr>
      <w:r w:rsidRPr="007F048B">
        <w:rPr>
          <w:rFonts w:ascii="Segoe UI" w:hAnsi="Segoe UI" w:cs="Segoe UI"/>
          <w:noProof/>
          <w:lang w:eastAsia="ru-RU"/>
        </w:rPr>
        <w:t xml:space="preserve">Специальным правом на осуществление кадастровой деятельности обладает кадастровый инженер. Кадастровым инженером признается физическое лицо, являющееся членом </w:t>
      </w:r>
      <w:proofErr w:type="spellStart"/>
      <w:r w:rsidRPr="007F048B">
        <w:rPr>
          <w:rFonts w:ascii="Segoe UI" w:hAnsi="Segoe UI" w:cs="Segoe UI"/>
          <w:noProof/>
          <w:lang w:eastAsia="ru-RU"/>
        </w:rPr>
        <w:t>саморегулируемой</w:t>
      </w:r>
      <w:proofErr w:type="spellEnd"/>
      <w:r w:rsidRPr="007F048B">
        <w:rPr>
          <w:rFonts w:ascii="Segoe UI" w:hAnsi="Segoe UI" w:cs="Segoe UI"/>
          <w:noProof/>
          <w:lang w:eastAsia="ru-RU"/>
        </w:rPr>
        <w:t xml:space="preserve"> организации (СРО) кадастровых инженеров. Кадастровые инженеры, не являющиеся членами зарегистрированных СРО, не могут заниматься профессиональной деятельностью. </w:t>
      </w:r>
    </w:p>
    <w:p w:rsidR="007F048B" w:rsidRPr="007F048B" w:rsidRDefault="007F048B" w:rsidP="007F048B">
      <w:pPr>
        <w:ind w:firstLine="708"/>
        <w:jc w:val="both"/>
        <w:rPr>
          <w:rFonts w:ascii="Segoe UI" w:hAnsi="Segoe UI" w:cs="Segoe UI"/>
          <w:noProof/>
          <w:lang w:eastAsia="ru-RU"/>
        </w:rPr>
      </w:pPr>
      <w:r w:rsidRPr="007F048B">
        <w:rPr>
          <w:rFonts w:ascii="Segoe UI" w:hAnsi="Segoe UI" w:cs="Segoe UI"/>
          <w:noProof/>
          <w:lang w:eastAsia="ru-RU"/>
        </w:rPr>
        <w:t xml:space="preserve">Результатом работы кадастрового инженера в отношении земельного участка является межевой план. В отношении объекта капитального строительства инженер осуществляет подготовку технического плана или акта обследования. Перечисленные документы необходимы при постановке на учет земельного участка, а также при постановке на учет или снятии с учета здания, сооружения, помещения или объекта незавершенного строительства. </w:t>
      </w:r>
    </w:p>
    <w:p w:rsidR="007F048B" w:rsidRPr="007F048B" w:rsidRDefault="007F048B" w:rsidP="007F048B">
      <w:pPr>
        <w:ind w:firstLine="708"/>
        <w:jc w:val="both"/>
        <w:rPr>
          <w:rFonts w:ascii="Segoe UI" w:hAnsi="Segoe UI" w:cs="Segoe UI"/>
          <w:noProof/>
          <w:lang w:eastAsia="ru-RU"/>
        </w:rPr>
      </w:pPr>
      <w:r w:rsidRPr="007F048B">
        <w:rPr>
          <w:rFonts w:ascii="Segoe UI" w:hAnsi="Segoe UI" w:cs="Segoe UI"/>
          <w:noProof/>
          <w:lang w:eastAsia="ru-RU"/>
        </w:rPr>
        <w:t>По завершении кадастровых работ с целью подачи заявления о кадастровом учете и необходимых для его проведения документов, в том числе подготовленных в результате проведения кадастровых работ, заинтересованному лицу нужно обратиться в пункт приема и выдачи документов филиала Кадастровой палаты или МФЦ. Также указанные документы можно подать посредством интернет-портал Росреестра.</w:t>
      </w:r>
    </w:p>
    <w:p w:rsidR="00610761" w:rsidRPr="007F048B" w:rsidRDefault="007F048B" w:rsidP="007F048B">
      <w:pPr>
        <w:ind w:firstLine="708"/>
        <w:jc w:val="both"/>
        <w:rPr>
          <w:rFonts w:ascii="Segoe UI" w:hAnsi="Segoe UI" w:cs="Segoe UI"/>
          <w:noProof/>
          <w:lang w:eastAsia="ru-RU"/>
        </w:rPr>
      </w:pPr>
      <w:r w:rsidRPr="007F048B">
        <w:rPr>
          <w:rFonts w:ascii="Segoe UI" w:hAnsi="Segoe UI" w:cs="Segoe UI"/>
          <w:noProof/>
          <w:lang w:eastAsia="ru-RU"/>
        </w:rPr>
        <w:t>Срок кадастрового учета при подаче документов в офисе Кадастровой палаты и посредством портала Росреестра составит пять рабочих дней, а при подаче в офисе МФЦ – семь рабочих дней.</w:t>
      </w:r>
    </w:p>
    <w:p w:rsidR="00925C37" w:rsidRPr="007F048B" w:rsidRDefault="00925C37" w:rsidP="00610761">
      <w:pPr>
        <w:pStyle w:val="4"/>
        <w:spacing w:before="0"/>
        <w:jc w:val="both"/>
        <w:rPr>
          <w:rFonts w:ascii="Segoe UI" w:eastAsia="Times New Roman" w:hAnsi="Segoe UI" w:cs="Segoe UI"/>
          <w:bCs w:val="0"/>
          <w:i w:val="0"/>
          <w:iCs w:val="0"/>
          <w:noProof/>
          <w:color w:val="auto"/>
          <w:lang w:eastAsia="ru-RU"/>
        </w:rPr>
      </w:pPr>
    </w:p>
    <w:p w:rsidR="00925C37" w:rsidRPr="006F61A6" w:rsidRDefault="00925C37" w:rsidP="00925C37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FF7840" w:rsidRPr="00F60EC8" w:rsidRDefault="00925C37" w:rsidP="00F60EC8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sectPr w:rsidR="00FF7840" w:rsidRPr="00F60EC8" w:rsidSect="008B66C4">
      <w:footerReference w:type="default" r:id="rId8"/>
      <w:footerReference w:type="first" r:id="rId9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92" w:rsidRDefault="00CB4E92">
      <w:r>
        <w:separator/>
      </w:r>
    </w:p>
  </w:endnote>
  <w:endnote w:type="continuationSeparator" w:id="0">
    <w:p w:rsidR="00CB4E92" w:rsidRDefault="00CB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>
    <w:pPr>
      <w:pStyle w:val="ab"/>
    </w:pPr>
    <w:r>
      <w:rPr>
        <w:sz w:val="16"/>
        <w:szCs w:val="16"/>
      </w:rPr>
      <w:t>Филиал ФГБУ «ФКП Росреестра» по КК</w:t>
    </w:r>
  </w:p>
  <w:p w:rsidR="00CB4E92" w:rsidRDefault="00755BC7">
    <w:pPr>
      <w:pStyle w:val="ab"/>
    </w:pP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7F048B">
      <w:rPr>
        <w:noProof/>
        <w:sz w:val="16"/>
        <w:szCs w:val="16"/>
      </w:rPr>
      <w:t>26.05.2017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7F048B">
      <w:rPr>
        <w:noProof/>
        <w:sz w:val="16"/>
        <w:szCs w:val="16"/>
      </w:rPr>
      <w:t>9:58:32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                                                                           </w:t>
    </w:r>
    <w:r w:rsidR="00CB4E92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7F048B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7F048B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92" w:rsidRDefault="00CB4E92">
      <w:r>
        <w:separator/>
      </w:r>
    </w:p>
  </w:footnote>
  <w:footnote w:type="continuationSeparator" w:id="0">
    <w:p w:rsidR="00CB4E92" w:rsidRDefault="00CB4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131C"/>
    <w:rsid w:val="0019386E"/>
    <w:rsid w:val="00193A98"/>
    <w:rsid w:val="00196E2A"/>
    <w:rsid w:val="0019734A"/>
    <w:rsid w:val="001A7EDC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479B"/>
    <w:rsid w:val="003C5AEC"/>
    <w:rsid w:val="003C61C9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2DAD"/>
    <w:rsid w:val="004504B9"/>
    <w:rsid w:val="004547AE"/>
    <w:rsid w:val="00486B22"/>
    <w:rsid w:val="00487B2E"/>
    <w:rsid w:val="00497059"/>
    <w:rsid w:val="004A0FFE"/>
    <w:rsid w:val="004A3542"/>
    <w:rsid w:val="004A3FEB"/>
    <w:rsid w:val="004A7B34"/>
    <w:rsid w:val="004C328A"/>
    <w:rsid w:val="004D2879"/>
    <w:rsid w:val="004D5502"/>
    <w:rsid w:val="004D6194"/>
    <w:rsid w:val="004E5990"/>
    <w:rsid w:val="004F61E3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565C7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D15A9"/>
    <w:rsid w:val="005E6E61"/>
    <w:rsid w:val="005F237D"/>
    <w:rsid w:val="00610761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933F4"/>
    <w:rsid w:val="006967C8"/>
    <w:rsid w:val="006A2433"/>
    <w:rsid w:val="006B594F"/>
    <w:rsid w:val="006C11A7"/>
    <w:rsid w:val="006C37D3"/>
    <w:rsid w:val="006C4D15"/>
    <w:rsid w:val="006C7C14"/>
    <w:rsid w:val="006D0B5D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36378"/>
    <w:rsid w:val="007425FE"/>
    <w:rsid w:val="00755A6A"/>
    <w:rsid w:val="00755BC7"/>
    <w:rsid w:val="007A0053"/>
    <w:rsid w:val="007A52B6"/>
    <w:rsid w:val="007B129F"/>
    <w:rsid w:val="007B1D27"/>
    <w:rsid w:val="007C0334"/>
    <w:rsid w:val="007C2BDE"/>
    <w:rsid w:val="007C59C8"/>
    <w:rsid w:val="007D2692"/>
    <w:rsid w:val="007F048B"/>
    <w:rsid w:val="007F1E37"/>
    <w:rsid w:val="007F5BD7"/>
    <w:rsid w:val="007F68CF"/>
    <w:rsid w:val="0083145E"/>
    <w:rsid w:val="008353E5"/>
    <w:rsid w:val="008355FD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344B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40C1"/>
    <w:rsid w:val="00925C37"/>
    <w:rsid w:val="009414D3"/>
    <w:rsid w:val="0094211B"/>
    <w:rsid w:val="009436E3"/>
    <w:rsid w:val="00956F77"/>
    <w:rsid w:val="00976FAB"/>
    <w:rsid w:val="00981FBE"/>
    <w:rsid w:val="00982440"/>
    <w:rsid w:val="009865F8"/>
    <w:rsid w:val="0099059C"/>
    <w:rsid w:val="00991515"/>
    <w:rsid w:val="009928BC"/>
    <w:rsid w:val="009A4730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1205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AF5030"/>
    <w:rsid w:val="00B01AC5"/>
    <w:rsid w:val="00B03654"/>
    <w:rsid w:val="00B1510C"/>
    <w:rsid w:val="00B2359B"/>
    <w:rsid w:val="00B33A7E"/>
    <w:rsid w:val="00B44CFB"/>
    <w:rsid w:val="00B62FC4"/>
    <w:rsid w:val="00B83A44"/>
    <w:rsid w:val="00B847B1"/>
    <w:rsid w:val="00B849BB"/>
    <w:rsid w:val="00B92739"/>
    <w:rsid w:val="00BA156C"/>
    <w:rsid w:val="00BC5699"/>
    <w:rsid w:val="00BE4C79"/>
    <w:rsid w:val="00BF0A43"/>
    <w:rsid w:val="00BF4C4D"/>
    <w:rsid w:val="00C03BAC"/>
    <w:rsid w:val="00C12AB3"/>
    <w:rsid w:val="00C5221E"/>
    <w:rsid w:val="00C616BA"/>
    <w:rsid w:val="00C8306E"/>
    <w:rsid w:val="00C8607E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94A28"/>
    <w:rsid w:val="00D95332"/>
    <w:rsid w:val="00DA0A3F"/>
    <w:rsid w:val="00DA42C7"/>
    <w:rsid w:val="00DA54AF"/>
    <w:rsid w:val="00DB0222"/>
    <w:rsid w:val="00DB5C1F"/>
    <w:rsid w:val="00DD1273"/>
    <w:rsid w:val="00DD62E9"/>
    <w:rsid w:val="00DE014B"/>
    <w:rsid w:val="00DF03EA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1593"/>
    <w:rsid w:val="00E34516"/>
    <w:rsid w:val="00E4150C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EC8"/>
    <w:rsid w:val="00F60F85"/>
    <w:rsid w:val="00F64390"/>
    <w:rsid w:val="00F65AB9"/>
    <w:rsid w:val="00F73498"/>
    <w:rsid w:val="00F80951"/>
    <w:rsid w:val="00F80A2E"/>
    <w:rsid w:val="00F865A7"/>
    <w:rsid w:val="00F92F3E"/>
    <w:rsid w:val="00FA09B1"/>
    <w:rsid w:val="00FA1339"/>
    <w:rsid w:val="00FA3146"/>
    <w:rsid w:val="00FA3CE9"/>
    <w:rsid w:val="00FA78DE"/>
    <w:rsid w:val="00FB4AC1"/>
    <w:rsid w:val="00FC718F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2017-03-23T07:43:00Z</cp:lastPrinted>
  <dcterms:created xsi:type="dcterms:W3CDTF">2017-05-26T02:58:00Z</dcterms:created>
  <dcterms:modified xsi:type="dcterms:W3CDTF">2017-05-26T03:00:00Z</dcterms:modified>
</cp:coreProperties>
</file>