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8F629E" w:rsidRPr="00D105CF" w:rsidRDefault="00D105CF" w:rsidP="00374E39">
      <w:pPr>
        <w:shd w:val="clear" w:color="auto" w:fill="FFFFFF"/>
        <w:jc w:val="center"/>
        <w:textAlignment w:val="top"/>
        <w:outlineLvl w:val="4"/>
        <w:rPr>
          <w:rFonts w:ascii="Segoe UI" w:hAnsi="Segoe UI" w:cs="Segoe UI"/>
          <w:b/>
          <w:sz w:val="32"/>
          <w:szCs w:val="28"/>
        </w:rPr>
      </w:pPr>
      <w:r w:rsidRPr="00D105CF">
        <w:rPr>
          <w:rFonts w:ascii="Segoe UI" w:hAnsi="Segoe UI" w:cs="Segoe UI"/>
          <w:b/>
          <w:sz w:val="32"/>
          <w:szCs w:val="28"/>
        </w:rPr>
        <w:t>Об утверждении порядка и сроков направления органом регистрации прав запросов о предоставлении документов</w:t>
      </w:r>
    </w:p>
    <w:p w:rsidR="00D105CF" w:rsidRPr="00D105CF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D105CF" w:rsidRPr="00D105CF" w:rsidRDefault="001F3B81" w:rsidP="00D105CF">
      <w:pPr>
        <w:spacing w:line="276" w:lineRule="auto"/>
        <w:ind w:firstLine="709"/>
        <w:jc w:val="both"/>
        <w:rPr>
          <w:rFonts w:ascii="Segoe UI" w:hAnsi="Segoe UI" w:cs="Segoe UI"/>
        </w:rPr>
      </w:pPr>
      <w:proofErr w:type="gramStart"/>
      <w:r w:rsidRPr="0000526C">
        <w:rPr>
          <w:rFonts w:ascii="Segoe UI" w:hAnsi="Segoe UI" w:cs="Segoe UI"/>
          <w:b/>
        </w:rPr>
        <w:t xml:space="preserve">Красноярск, </w:t>
      </w:r>
      <w:r w:rsidR="007674F3">
        <w:rPr>
          <w:rFonts w:ascii="Segoe UI" w:hAnsi="Segoe UI" w:cs="Segoe UI"/>
          <w:b/>
        </w:rPr>
        <w:t>1</w:t>
      </w:r>
      <w:r w:rsidR="00284B4F">
        <w:rPr>
          <w:rFonts w:ascii="Segoe UI" w:hAnsi="Segoe UI" w:cs="Segoe UI"/>
          <w:b/>
        </w:rPr>
        <w:t>4</w:t>
      </w:r>
      <w:r w:rsidRPr="0000526C">
        <w:rPr>
          <w:rFonts w:ascii="Segoe UI" w:hAnsi="Segoe UI" w:cs="Segoe UI"/>
          <w:b/>
        </w:rPr>
        <w:t xml:space="preserve"> </w:t>
      </w:r>
      <w:r w:rsidR="00A810F6">
        <w:rPr>
          <w:rFonts w:ascii="Segoe UI" w:hAnsi="Segoe UI" w:cs="Segoe UI"/>
          <w:b/>
        </w:rPr>
        <w:t>апреля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00526C">
        <w:rPr>
          <w:rFonts w:ascii="Segoe UI" w:hAnsi="Segoe UI" w:cs="Segoe UI"/>
        </w:rPr>
        <w:t xml:space="preserve">, </w:t>
      </w:r>
      <w:r w:rsidR="008F629E" w:rsidRPr="007674F3">
        <w:rPr>
          <w:rFonts w:ascii="Segoe UI" w:hAnsi="Segoe UI" w:cs="Segoe UI"/>
        </w:rPr>
        <w:t xml:space="preserve">- </w:t>
      </w:r>
      <w:bookmarkStart w:id="0" w:name="_GoBack"/>
      <w:bookmarkEnd w:id="0"/>
      <w:r w:rsidR="00D105CF" w:rsidRPr="00D105CF">
        <w:rPr>
          <w:rFonts w:ascii="Segoe UI" w:hAnsi="Segoe UI" w:cs="Segoe UI"/>
        </w:rPr>
        <w:t xml:space="preserve">Филиал ФГБУ «ФКП Росреестра» по Красноярскому краю уведомляет о том, что 12.04.2016 опубликован на официальном интернет-портале правовой информации </w:t>
      </w:r>
      <w:hyperlink r:id="rId8" w:history="1">
        <w:r w:rsidR="00D105CF" w:rsidRPr="00D105CF">
          <w:rPr>
            <w:rStyle w:val="a7"/>
            <w:rFonts w:ascii="Segoe UI" w:hAnsi="Segoe UI" w:cs="Segoe UI"/>
          </w:rPr>
          <w:t>http://www.pravo.gov.ru</w:t>
        </w:r>
      </w:hyperlink>
      <w:r w:rsidR="00D105CF" w:rsidRPr="00D105CF">
        <w:rPr>
          <w:rFonts w:ascii="Segoe UI" w:hAnsi="Segoe UI" w:cs="Segoe UI"/>
        </w:rPr>
        <w:t xml:space="preserve"> приказ Минэкономразвития России от 01.03.2016  № 89 «Об утверждении порядка и сроков направления органом регистрации прав запросов о предоставлении документов, подтверждающих ранее осуществленный государственный учет объекта недвижимости или государственную регистрацию права на него</w:t>
      </w:r>
      <w:proofErr w:type="gramEnd"/>
      <w:r w:rsidR="00D105CF" w:rsidRPr="00D105CF">
        <w:rPr>
          <w:rFonts w:ascii="Segoe UI" w:hAnsi="Segoe UI" w:cs="Segoe UI"/>
        </w:rPr>
        <w:t xml:space="preserve"> либо </w:t>
      </w:r>
      <w:proofErr w:type="gramStart"/>
      <w:r w:rsidR="00D105CF" w:rsidRPr="00D105CF">
        <w:rPr>
          <w:rFonts w:ascii="Segoe UI" w:hAnsi="Segoe UI" w:cs="Segoe UI"/>
        </w:rPr>
        <w:t>устанавливающих</w:t>
      </w:r>
      <w:proofErr w:type="gramEnd"/>
      <w:r w:rsidR="00D105CF" w:rsidRPr="00D105CF">
        <w:rPr>
          <w:rFonts w:ascii="Segoe UI" w:hAnsi="Segoe UI" w:cs="Segoe UI"/>
        </w:rPr>
        <w:t xml:space="preserve"> или подтверждающих право на него». </w:t>
      </w:r>
    </w:p>
    <w:p w:rsidR="00D105CF" w:rsidRPr="00D105CF" w:rsidRDefault="00D105CF" w:rsidP="00D105C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D105CF">
        <w:rPr>
          <w:rFonts w:ascii="Segoe UI" w:hAnsi="Segoe UI" w:cs="Segoe UI"/>
        </w:rPr>
        <w:t>Приказом утвержден порядок и сроки направления органом регистрации прав запросов о предоставлении документов, подтверждающих ранее осуществленный государственный учет объекта недвижимости или государственную регистрацию прав на него, а также документов подтверждающих или устанавливающих на него право.</w:t>
      </w:r>
    </w:p>
    <w:p w:rsidR="00D105CF" w:rsidRPr="00D105CF" w:rsidRDefault="00D105CF" w:rsidP="00D105CF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D105CF">
        <w:rPr>
          <w:rFonts w:ascii="Segoe UI" w:hAnsi="Segoe UI" w:cs="Segoe UI"/>
        </w:rPr>
        <w:t>Приказ вступает в силу с 1 января 2017 года.</w:t>
      </w:r>
    </w:p>
    <w:p w:rsidR="007674F3" w:rsidRDefault="007674F3" w:rsidP="007674F3">
      <w:pPr>
        <w:pBdr>
          <w:bottom w:val="single" w:sz="12" w:space="1" w:color="auto"/>
        </w:pBdr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</w:p>
    <w:p w:rsidR="003C58BF" w:rsidRDefault="003C58BF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284B4F" w:rsidRPr="008E7A9B" w:rsidRDefault="00284B4F" w:rsidP="00284B4F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284B4F" w:rsidRDefault="00284B4F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64ADC" w:rsidRPr="007A2B85" w:rsidRDefault="00E5352A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E5352A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374E39">
      <w:rPr>
        <w:noProof/>
        <w:sz w:val="16"/>
        <w:szCs w:val="16"/>
      </w:rPr>
      <w:t>14.04.2016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374E39">
      <w:rPr>
        <w:noProof/>
        <w:sz w:val="16"/>
        <w:szCs w:val="16"/>
      </w:rPr>
      <w:t>16:08:42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374E39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374E39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4E39"/>
    <w:rsid w:val="003A0744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A3F05"/>
    <w:rsid w:val="005B66FF"/>
    <w:rsid w:val="005C551B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F455E"/>
    <w:rsid w:val="007F4A47"/>
    <w:rsid w:val="00807B13"/>
    <w:rsid w:val="00822092"/>
    <w:rsid w:val="00837A79"/>
    <w:rsid w:val="008404FA"/>
    <w:rsid w:val="00852270"/>
    <w:rsid w:val="008962D1"/>
    <w:rsid w:val="008C2657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370A8"/>
    <w:rsid w:val="00C45C9A"/>
    <w:rsid w:val="00C50DD5"/>
    <w:rsid w:val="00CA0CD5"/>
    <w:rsid w:val="00CB19BA"/>
    <w:rsid w:val="00CB39C5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5352A"/>
    <w:rsid w:val="00E920E5"/>
    <w:rsid w:val="00EA3826"/>
    <w:rsid w:val="00EC089F"/>
    <w:rsid w:val="00ED2922"/>
    <w:rsid w:val="00ED403C"/>
    <w:rsid w:val="00EE0555"/>
    <w:rsid w:val="00EF56F2"/>
    <w:rsid w:val="00F3506B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A60C-744D-4009-8C18-ACAE82BC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v.gorskaya</cp:lastModifiedBy>
  <cp:revision>16</cp:revision>
  <cp:lastPrinted>2015-12-15T03:28:00Z</cp:lastPrinted>
  <dcterms:created xsi:type="dcterms:W3CDTF">2016-04-01T05:02:00Z</dcterms:created>
  <dcterms:modified xsi:type="dcterms:W3CDTF">2016-04-14T09:08:00Z</dcterms:modified>
</cp:coreProperties>
</file>