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03" w:rsidRDefault="00E42303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E65D6" w:rsidRPr="00CF7862" w:rsidRDefault="00E42303" w:rsidP="00E6218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Как получить электронные услуги Росреестра</w:t>
      </w:r>
    </w:p>
    <w:p w:rsidR="00E97D76" w:rsidRDefault="00E97D76" w:rsidP="00E97D76">
      <w:pPr>
        <w:ind w:firstLine="708"/>
        <w:contextualSpacing/>
        <w:jc w:val="both"/>
        <w:rPr>
          <w:rFonts w:ascii="Segoe UI" w:hAnsi="Segoe UI" w:cs="Segoe UI"/>
          <w:b/>
        </w:rPr>
      </w:pPr>
    </w:p>
    <w:p w:rsidR="00E42303" w:rsidRPr="00E42303" w:rsidRDefault="00FE1347" w:rsidP="00E42303">
      <w:pPr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  <w:b/>
        </w:rPr>
        <w:t>Красноярск</w:t>
      </w:r>
      <w:r w:rsidR="001F3B81" w:rsidRPr="00F337F0">
        <w:rPr>
          <w:rFonts w:ascii="Segoe UI" w:hAnsi="Segoe UI" w:cs="Segoe UI"/>
          <w:b/>
        </w:rPr>
        <w:t xml:space="preserve"> </w:t>
      </w:r>
      <w:r w:rsidR="00E42303">
        <w:rPr>
          <w:rFonts w:ascii="Segoe UI" w:hAnsi="Segoe UI" w:cs="Segoe UI"/>
          <w:b/>
        </w:rPr>
        <w:t>28</w:t>
      </w:r>
      <w:r w:rsidR="00E16B4D" w:rsidRPr="00F337F0">
        <w:rPr>
          <w:rFonts w:ascii="Segoe UI" w:hAnsi="Segoe UI" w:cs="Segoe UI"/>
          <w:b/>
        </w:rPr>
        <w:t xml:space="preserve"> сентября</w:t>
      </w:r>
      <w:r w:rsidR="001F3B81" w:rsidRPr="00F337F0">
        <w:rPr>
          <w:rFonts w:ascii="Segoe UI" w:hAnsi="Segoe UI" w:cs="Segoe UI"/>
          <w:b/>
        </w:rPr>
        <w:t xml:space="preserve"> 201</w:t>
      </w:r>
      <w:r w:rsidR="008F629E" w:rsidRPr="00F337F0">
        <w:rPr>
          <w:rFonts w:ascii="Segoe UI" w:hAnsi="Segoe UI" w:cs="Segoe UI"/>
          <w:b/>
        </w:rPr>
        <w:t>6</w:t>
      </w:r>
      <w:r w:rsidR="001F3B81" w:rsidRPr="00F337F0">
        <w:rPr>
          <w:rFonts w:ascii="Segoe UI" w:hAnsi="Segoe UI" w:cs="Segoe UI"/>
          <w:b/>
        </w:rPr>
        <w:t xml:space="preserve"> года</w:t>
      </w:r>
      <w:r w:rsidR="00E16B4D" w:rsidRPr="00F337F0">
        <w:rPr>
          <w:rFonts w:ascii="Segoe UI" w:hAnsi="Segoe UI" w:cs="Segoe UI"/>
          <w:b/>
        </w:rPr>
        <w:t xml:space="preserve"> </w:t>
      </w:r>
      <w:r w:rsidR="00E16B4D" w:rsidRPr="00E97D76">
        <w:rPr>
          <w:rFonts w:ascii="Segoe UI" w:hAnsi="Segoe UI" w:cs="Segoe UI"/>
          <w:b/>
        </w:rPr>
        <w:t xml:space="preserve">– </w:t>
      </w:r>
      <w:r w:rsidR="001F3B81" w:rsidRPr="00E97D76">
        <w:rPr>
          <w:rFonts w:ascii="Segoe UI" w:hAnsi="Segoe UI" w:cs="Segoe UI"/>
        </w:rPr>
        <w:t xml:space="preserve"> </w:t>
      </w:r>
      <w:r w:rsidR="00E42303" w:rsidRPr="00E42303">
        <w:rPr>
          <w:rFonts w:ascii="Segoe UI" w:hAnsi="Segoe UI" w:cs="Segoe UI"/>
        </w:rPr>
        <w:t xml:space="preserve">В настоящее время современный мир меняется очень быстро, информация и новые технологии стремительно внедряются во все уровни жизни общества и человека. 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proofErr w:type="spellStart"/>
      <w:r w:rsidRPr="00E42303">
        <w:rPr>
          <w:rFonts w:ascii="Segoe UI" w:hAnsi="Segoe UI" w:cs="Segoe UI"/>
        </w:rPr>
        <w:t>Росреестр</w:t>
      </w:r>
      <w:proofErr w:type="spellEnd"/>
      <w:r w:rsidRPr="00E42303">
        <w:rPr>
          <w:rFonts w:ascii="Segoe UI" w:hAnsi="Segoe UI" w:cs="Segoe UI"/>
        </w:rPr>
        <w:t xml:space="preserve"> одно из ведомств, приоритетной задачей которого является переход на предоставление государственных услуг и исполнение государственных функций в электронном виде. На сегодняшний день в этом направлении проделана большая работа, связанная с внедрением информационных технологий и оказанием широкого спектра электронных услуг посредством </w:t>
      </w:r>
      <w:proofErr w:type="spellStart"/>
      <w:r w:rsidRPr="00E42303">
        <w:rPr>
          <w:rFonts w:ascii="Segoe UI" w:hAnsi="Segoe UI" w:cs="Segoe UI"/>
        </w:rPr>
        <w:t>интеренет-портала</w:t>
      </w:r>
      <w:proofErr w:type="spellEnd"/>
      <w:r w:rsidRPr="00E42303">
        <w:rPr>
          <w:rFonts w:ascii="Segoe UI" w:hAnsi="Segoe UI" w:cs="Segoe UI"/>
        </w:rPr>
        <w:t xml:space="preserve"> Росреестра (</w:t>
      </w:r>
      <w:proofErr w:type="spellStart"/>
      <w:r w:rsidRPr="00E42303">
        <w:rPr>
          <w:rFonts w:ascii="Segoe UI" w:hAnsi="Segoe UI" w:cs="Segoe UI"/>
        </w:rPr>
        <w:t>www.rosreestr.ru</w:t>
      </w:r>
      <w:proofErr w:type="spellEnd"/>
      <w:proofErr w:type="gramStart"/>
      <w:r w:rsidRPr="00E42303">
        <w:rPr>
          <w:rFonts w:ascii="Segoe UI" w:hAnsi="Segoe UI" w:cs="Segoe UI"/>
        </w:rPr>
        <w:t xml:space="preserve"> )</w:t>
      </w:r>
      <w:proofErr w:type="gramEnd"/>
      <w:r w:rsidRPr="00E42303">
        <w:rPr>
          <w:rFonts w:ascii="Segoe UI" w:hAnsi="Segoe UI" w:cs="Segoe UI"/>
        </w:rPr>
        <w:t>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Если вы хотите успевать за прогрессом и идти в ногу со временем, данная информация поможет вам узнать о простых способах получения государственных услуг в электронном виде.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На портале Росреестра представлено порядка 30 электронных сервисов, наиболее востребованными услугами являются: государственный кадастровый учет, получение сведений из Государственного кадастра недвижимости (ГКН) и Единого государственного реестра прав на недвижимое имущество и сделок с ним (ЕГРП).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Так, чтобы запросить сведения ГКН вам необходимо знать адрес объекта либо его кадастровый номер, заполнить сведения о заявителе и осуществить оплату. Ознакомиться со стоимостью услуг также возможно на портале Росреестра.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Чтобы беспрепятственно воспользоваться данными услугами, на портале размещены пошаговые инструкции получения каждой из услуг.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 xml:space="preserve">Немаловажно отметить, что на портале существует возможность выбора способа получения документов по результатам оказания государственных </w:t>
      </w:r>
      <w:proofErr w:type="gramStart"/>
      <w:r w:rsidRPr="00E42303">
        <w:rPr>
          <w:rFonts w:ascii="Segoe UI" w:hAnsi="Segoe UI" w:cs="Segoe UI"/>
        </w:rPr>
        <w:t>услуг</w:t>
      </w:r>
      <w:proofErr w:type="gramEnd"/>
      <w:r w:rsidRPr="00E42303">
        <w:rPr>
          <w:rFonts w:ascii="Segoe UI" w:hAnsi="Segoe UI" w:cs="Segoe UI"/>
        </w:rPr>
        <w:t xml:space="preserve"> как в виде электронного документа, так и в бумажном виде в пункте приема Кадастровой палаты или почтовым отправлением на адрес заявителя.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 xml:space="preserve">При помощи портала также можно предварительно записаться на прием к специалистам Кадастровой палаты, отследить статус своей заявки, узнать справочную информацию об объектах недвижимости в режиме </w:t>
      </w:r>
      <w:proofErr w:type="spellStart"/>
      <w:proofErr w:type="gramStart"/>
      <w:r w:rsidRPr="00E42303">
        <w:rPr>
          <w:rFonts w:ascii="Segoe UI" w:hAnsi="Segoe UI" w:cs="Segoe UI"/>
        </w:rPr>
        <w:t>о</w:t>
      </w:r>
      <w:proofErr w:type="gramEnd"/>
      <w:r w:rsidRPr="00E42303">
        <w:rPr>
          <w:rFonts w:ascii="Segoe UI" w:hAnsi="Segoe UI" w:cs="Segoe UI"/>
        </w:rPr>
        <w:t>n-line</w:t>
      </w:r>
      <w:proofErr w:type="spellEnd"/>
      <w:r w:rsidRPr="00E42303">
        <w:rPr>
          <w:rFonts w:ascii="Segoe UI" w:hAnsi="Segoe UI" w:cs="Segoe UI"/>
        </w:rPr>
        <w:t xml:space="preserve">, сформировать печатное представление выписки, полученной в электронном виде. 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 xml:space="preserve">Одним из популярных сервисов портала Росреестра является «Публичная кадастровая карта», с помощью которого возможно получить доступ к сведениям ГКН абсолютно по всем объектам, от кадастрового округа до отдельных земельных участков и объектов капитального строительства. 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 xml:space="preserve">Направить обращение в </w:t>
      </w:r>
      <w:proofErr w:type="spellStart"/>
      <w:r w:rsidRPr="00E42303">
        <w:rPr>
          <w:rFonts w:ascii="Segoe UI" w:hAnsi="Segoe UI" w:cs="Segoe UI"/>
        </w:rPr>
        <w:t>Росреестр</w:t>
      </w:r>
      <w:proofErr w:type="spellEnd"/>
      <w:r w:rsidRPr="00E42303">
        <w:rPr>
          <w:rFonts w:ascii="Segoe UI" w:hAnsi="Segoe UI" w:cs="Segoe UI"/>
        </w:rPr>
        <w:t xml:space="preserve"> заявители также могут с помощью специального сервиса «Обращения граждан». 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Приоритетным направлением создания комфортных условий для граждан и юридических лиц при получении государственных услуг является сокращение сроков осуществления государственного кадастрового учёта и предоставления сведений, внесенных в ГКН и ЕГРП.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 xml:space="preserve">Сегодня, на территории Красноярского края поставить земельный участок или дом на кадастровый учет, поменять сведения о площади или разрешенном использовании земельного участка, либо снять объект с кадастрового учета, в связи с его сносом, возможно в течение трех рабочих дней. А сведения из Реестра объектов недвижимости в </w:t>
      </w:r>
      <w:r w:rsidRPr="00E42303">
        <w:rPr>
          <w:rFonts w:ascii="Segoe UI" w:hAnsi="Segoe UI" w:cs="Segoe UI"/>
        </w:rPr>
        <w:lastRenderedPageBreak/>
        <w:t>виде кадастрового паспорта, выписки ГКН или кадастровой справки, либо Реестра прав в виде выписки о правах, вы можете получить в срок не более одного рабочего дня.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Воспользовавшись электронными услугами Росреестра, можно выиграть не только во времени, но и в деньгах - государственная услуга обойдется дешевле, чем при обращении на бумажном носителе.</w:t>
      </w:r>
    </w:p>
    <w:p w:rsidR="00E42303" w:rsidRPr="00E42303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Для того</w:t>
      </w:r>
      <w:proofErr w:type="gramStart"/>
      <w:r w:rsidRPr="00E42303">
        <w:rPr>
          <w:rFonts w:ascii="Segoe UI" w:hAnsi="Segoe UI" w:cs="Segoe UI"/>
        </w:rPr>
        <w:t>,</w:t>
      </w:r>
      <w:proofErr w:type="gramEnd"/>
      <w:r w:rsidRPr="00E42303">
        <w:rPr>
          <w:rFonts w:ascii="Segoe UI" w:hAnsi="Segoe UI" w:cs="Segoe UI"/>
        </w:rPr>
        <w:t xml:space="preserve"> чтобы воспользоваться электронными услугами Росреестра, необходима усиленная квалифицированная электронная подпись (УКЭП), что смущает некоторых граждан. Список удостоверяющих центров, где можно получить УКЭП, размещен на сайте Росреестра (</w:t>
      </w:r>
      <w:proofErr w:type="spellStart"/>
      <w:r w:rsidRPr="00E42303">
        <w:rPr>
          <w:rFonts w:ascii="Segoe UI" w:hAnsi="Segoe UI" w:cs="Segoe UI"/>
        </w:rPr>
        <w:t>www.rosreestr.ru</w:t>
      </w:r>
      <w:proofErr w:type="spellEnd"/>
      <w:r w:rsidRPr="00E42303">
        <w:rPr>
          <w:rFonts w:ascii="Segoe UI" w:hAnsi="Segoe UI" w:cs="Segoe UI"/>
        </w:rPr>
        <w:t xml:space="preserve">). Стоимость УКЭП разная, но взамен вы получаете возможность пользоваться всеми электронными услугами Росреестра. </w:t>
      </w:r>
    </w:p>
    <w:p w:rsidR="00E97D76" w:rsidRPr="00E97D76" w:rsidRDefault="00E42303" w:rsidP="00E42303">
      <w:pPr>
        <w:ind w:firstLine="708"/>
        <w:contextualSpacing/>
        <w:jc w:val="both"/>
        <w:rPr>
          <w:rFonts w:ascii="Segoe UI" w:hAnsi="Segoe UI" w:cs="Segoe UI"/>
        </w:rPr>
      </w:pPr>
      <w:r w:rsidRPr="00E42303">
        <w:rPr>
          <w:rFonts w:ascii="Segoe UI" w:hAnsi="Segoe UI" w:cs="Segoe UI"/>
        </w:rPr>
        <w:t>В случае возникновения трудностей при обращении к электронным сервисам Росреестра всегда можно обратиться по номеру Кадастровой палаты 2 28 66 70 (2160).</w:t>
      </w:r>
      <w:r w:rsidR="00E97D76" w:rsidRPr="00E97D76">
        <w:rPr>
          <w:rFonts w:ascii="Segoe UI" w:hAnsi="Segoe UI" w:cs="Segoe UI"/>
        </w:rPr>
        <w:tab/>
        <w:t xml:space="preserve">  </w:t>
      </w:r>
    </w:p>
    <w:p w:rsidR="00E42303" w:rsidRDefault="00E42303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E42303" w:rsidRDefault="00E42303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E42303" w:rsidRDefault="00E42303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E42303" w:rsidRDefault="00E42303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1F3B81" w:rsidRPr="00E97D7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E97D76">
      <w:footerReference w:type="default" r:id="rId8"/>
      <w:pgSz w:w="11906" w:h="16838"/>
      <w:pgMar w:top="28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F" w:rsidRDefault="00E6218F">
      <w:r>
        <w:separator/>
      </w:r>
    </w:p>
  </w:endnote>
  <w:endnote w:type="continuationSeparator" w:id="0">
    <w:p w:rsidR="00E6218F" w:rsidRDefault="00E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8F" w:rsidRPr="0047405C" w:rsidRDefault="00E6218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6218F" w:rsidRPr="0047405C" w:rsidRDefault="00194401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E42303">
      <w:rPr>
        <w:noProof/>
        <w:sz w:val="16"/>
        <w:szCs w:val="16"/>
      </w:rPr>
      <w:t>28.09.2016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E42303">
      <w:rPr>
        <w:noProof/>
        <w:sz w:val="16"/>
        <w:szCs w:val="16"/>
      </w:rPr>
      <w:t>9:16:30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                                   </w:t>
    </w:r>
    <w:r w:rsidR="00E6218F">
      <w:rPr>
        <w:sz w:val="16"/>
        <w:szCs w:val="16"/>
      </w:rPr>
      <w:t xml:space="preserve">   </w:t>
    </w:r>
    <w:r w:rsidR="00E6218F" w:rsidRPr="0047405C">
      <w:rPr>
        <w:sz w:val="16"/>
        <w:szCs w:val="16"/>
      </w:rPr>
      <w:t xml:space="preserve">          </w:t>
    </w:r>
    <w:r w:rsidR="00E6218F">
      <w:rPr>
        <w:sz w:val="16"/>
        <w:szCs w:val="16"/>
      </w:rPr>
      <w:t xml:space="preserve">                          </w:t>
    </w:r>
    <w:r w:rsidR="00E6218F" w:rsidRPr="0047405C">
      <w:rPr>
        <w:sz w:val="16"/>
        <w:szCs w:val="16"/>
      </w:rPr>
      <w:t xml:space="preserve"> </w:t>
    </w:r>
    <w:r w:rsidR="00E6218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E4230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E42303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                                       </w:t>
    </w:r>
    <w:r w:rsidR="00E6218F">
      <w:rPr>
        <w:rStyle w:val="a5"/>
        <w:sz w:val="16"/>
        <w:szCs w:val="16"/>
      </w:rPr>
      <w:t xml:space="preserve">                    </w:t>
    </w:r>
    <w:r w:rsidR="00E6218F" w:rsidRPr="0047405C">
      <w:rPr>
        <w:rStyle w:val="a5"/>
        <w:sz w:val="16"/>
        <w:szCs w:val="16"/>
      </w:rPr>
      <w:t xml:space="preserve">               </w:t>
    </w:r>
    <w:r w:rsidR="00E6218F">
      <w:rPr>
        <w:rStyle w:val="a5"/>
        <w:sz w:val="16"/>
        <w:szCs w:val="16"/>
      </w:rPr>
      <w:t xml:space="preserve">   </w:t>
    </w:r>
    <w:r w:rsidR="00E6218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F" w:rsidRDefault="00E6218F">
      <w:r>
        <w:separator/>
      </w:r>
    </w:p>
  </w:footnote>
  <w:footnote w:type="continuationSeparator" w:id="0">
    <w:p w:rsidR="00E6218F" w:rsidRDefault="00E6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94401"/>
    <w:rsid w:val="001B2541"/>
    <w:rsid w:val="001E53D7"/>
    <w:rsid w:val="001F3B81"/>
    <w:rsid w:val="001F444B"/>
    <w:rsid w:val="001F48E9"/>
    <w:rsid w:val="001F65D2"/>
    <w:rsid w:val="001F771C"/>
    <w:rsid w:val="00201674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33C7B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0298A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3043F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C0F59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0009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229C"/>
    <w:rsid w:val="00CE30A9"/>
    <w:rsid w:val="00CE41B9"/>
    <w:rsid w:val="00CF7862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2303"/>
    <w:rsid w:val="00E470B1"/>
    <w:rsid w:val="00E6218F"/>
    <w:rsid w:val="00E920E5"/>
    <w:rsid w:val="00E97D76"/>
    <w:rsid w:val="00EA0B56"/>
    <w:rsid w:val="00EA3826"/>
    <w:rsid w:val="00EC089F"/>
    <w:rsid w:val="00ED2922"/>
    <w:rsid w:val="00ED403C"/>
    <w:rsid w:val="00ED4AA0"/>
    <w:rsid w:val="00EE0555"/>
    <w:rsid w:val="00F13561"/>
    <w:rsid w:val="00F337F0"/>
    <w:rsid w:val="00F3506B"/>
    <w:rsid w:val="00F97440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8297-8BBE-4CF8-9088-9085B863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8</cp:revision>
  <cp:lastPrinted>2016-09-26T02:18:00Z</cp:lastPrinted>
  <dcterms:created xsi:type="dcterms:W3CDTF">2016-09-13T09:37:00Z</dcterms:created>
  <dcterms:modified xsi:type="dcterms:W3CDTF">2016-09-28T02:18:00Z</dcterms:modified>
</cp:coreProperties>
</file>